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7E22" w14:textId="77777777" w:rsidR="00FD513A" w:rsidRPr="007F5D1E" w:rsidRDefault="00FD513A" w:rsidP="00B6390A">
      <w:pPr>
        <w:spacing w:line="360" w:lineRule="auto"/>
        <w:jc w:val="center"/>
        <w:rPr>
          <w:rFonts w:eastAsia="TimesNewRoman,Bold+1"/>
          <w:b/>
          <w:bCs/>
          <w:sz w:val="28"/>
          <w:szCs w:val="28"/>
          <w:lang w:val="en-US" w:eastAsia="el-GR"/>
        </w:rPr>
      </w:pPr>
    </w:p>
    <w:p w14:paraId="11CDAAB5" w14:textId="77777777" w:rsidR="00FD513A" w:rsidRDefault="00FD513A" w:rsidP="00B6390A">
      <w:pPr>
        <w:spacing w:line="360" w:lineRule="auto"/>
        <w:jc w:val="center"/>
        <w:rPr>
          <w:rFonts w:eastAsia="TimesNewRoman,Bold+1"/>
          <w:b/>
          <w:bCs/>
          <w:sz w:val="28"/>
          <w:szCs w:val="28"/>
          <w:lang w:val="el-GR" w:eastAsia="el-GR"/>
        </w:rPr>
      </w:pPr>
    </w:p>
    <w:p w14:paraId="1A1A98C1" w14:textId="77777777" w:rsidR="00FD513A" w:rsidRDefault="00FD513A" w:rsidP="00B6390A">
      <w:pPr>
        <w:spacing w:line="360" w:lineRule="auto"/>
        <w:jc w:val="center"/>
        <w:rPr>
          <w:rFonts w:eastAsia="TimesNewRoman,Bold+1"/>
          <w:b/>
          <w:bCs/>
          <w:sz w:val="28"/>
          <w:szCs w:val="28"/>
          <w:lang w:val="el-GR" w:eastAsia="el-GR"/>
        </w:rPr>
      </w:pPr>
    </w:p>
    <w:p w14:paraId="0962E408" w14:textId="77777777" w:rsidR="00FD513A" w:rsidRDefault="00FD513A" w:rsidP="00B6390A">
      <w:pPr>
        <w:spacing w:line="360" w:lineRule="auto"/>
        <w:jc w:val="center"/>
        <w:rPr>
          <w:rFonts w:eastAsia="TimesNewRoman,Bold+1"/>
          <w:b/>
          <w:bCs/>
          <w:sz w:val="28"/>
          <w:szCs w:val="28"/>
          <w:lang w:val="el-GR" w:eastAsia="el-GR"/>
        </w:rPr>
      </w:pPr>
    </w:p>
    <w:p w14:paraId="31D2B80F" w14:textId="77777777" w:rsidR="00FD513A" w:rsidRDefault="00FD513A" w:rsidP="00B6390A">
      <w:pPr>
        <w:spacing w:line="360" w:lineRule="auto"/>
        <w:jc w:val="center"/>
        <w:rPr>
          <w:rFonts w:eastAsia="TimesNewRoman,Bold+1"/>
          <w:b/>
          <w:bCs/>
          <w:sz w:val="28"/>
          <w:szCs w:val="28"/>
          <w:lang w:val="el-GR" w:eastAsia="el-GR"/>
        </w:rPr>
      </w:pPr>
    </w:p>
    <w:p w14:paraId="7BEBF747" w14:textId="77777777" w:rsidR="00FD513A" w:rsidRPr="00086124" w:rsidRDefault="00FD513A" w:rsidP="00086124">
      <w:pPr>
        <w:spacing w:line="276" w:lineRule="auto"/>
        <w:jc w:val="both"/>
        <w:rPr>
          <w:rFonts w:eastAsia="TimesNewRoman,Bold+1"/>
          <w:b/>
          <w:bCs/>
          <w:szCs w:val="24"/>
          <w:lang w:val="el-GR" w:eastAsia="el-GR"/>
        </w:rPr>
      </w:pPr>
    </w:p>
    <w:p w14:paraId="267A6B36" w14:textId="77777777" w:rsidR="00FD513A" w:rsidRPr="00086124" w:rsidRDefault="00FD513A" w:rsidP="00086124">
      <w:pPr>
        <w:spacing w:line="276" w:lineRule="auto"/>
        <w:jc w:val="both"/>
        <w:rPr>
          <w:rFonts w:eastAsia="TimesNewRoman,Bold+1"/>
          <w:b/>
          <w:bCs/>
          <w:szCs w:val="24"/>
          <w:lang w:val="el-GR" w:eastAsia="el-GR"/>
        </w:rPr>
      </w:pPr>
    </w:p>
    <w:p w14:paraId="416FB961" w14:textId="77777777" w:rsidR="00FD513A" w:rsidRPr="00086124" w:rsidRDefault="00FD513A" w:rsidP="00086124">
      <w:pPr>
        <w:spacing w:line="276" w:lineRule="auto"/>
        <w:jc w:val="center"/>
        <w:rPr>
          <w:rFonts w:eastAsia="TimesNewRoman,Bold+1"/>
          <w:b/>
          <w:bCs/>
          <w:sz w:val="32"/>
          <w:szCs w:val="32"/>
          <w:lang w:val="el-GR" w:eastAsia="el-GR"/>
        </w:rPr>
      </w:pPr>
    </w:p>
    <w:p w14:paraId="76279201" w14:textId="00BF15B0" w:rsidR="00FD513A" w:rsidRPr="00086124" w:rsidRDefault="00FD513A" w:rsidP="00086124">
      <w:pPr>
        <w:spacing w:line="276" w:lineRule="auto"/>
        <w:jc w:val="center"/>
        <w:rPr>
          <w:rFonts w:eastAsia="TimesNewRoman,Bold+1"/>
          <w:b/>
          <w:bCs/>
          <w:sz w:val="32"/>
          <w:szCs w:val="32"/>
          <w:lang w:val="el-GR" w:eastAsia="el-GR"/>
        </w:rPr>
      </w:pPr>
      <w:r w:rsidRPr="00086124">
        <w:rPr>
          <w:rFonts w:eastAsia="TimesNewRoman,Bold+1"/>
          <w:b/>
          <w:bCs/>
          <w:sz w:val="32"/>
          <w:szCs w:val="32"/>
          <w:lang w:val="el-GR" w:eastAsia="el-GR"/>
        </w:rPr>
        <w:t>ΟΔΗΓΙΑ</w:t>
      </w:r>
    </w:p>
    <w:p w14:paraId="048BCEA9" w14:textId="5A7AA35A" w:rsidR="00064087" w:rsidRPr="00086124" w:rsidRDefault="00FD513A" w:rsidP="00086124">
      <w:pPr>
        <w:spacing w:line="276" w:lineRule="auto"/>
        <w:jc w:val="center"/>
        <w:rPr>
          <w:rFonts w:eastAsia="TimesNewRoman,Bold+1"/>
          <w:b/>
          <w:bCs/>
          <w:sz w:val="32"/>
          <w:szCs w:val="32"/>
          <w:lang w:val="el-GR" w:eastAsia="el-GR"/>
        </w:rPr>
      </w:pPr>
      <w:r w:rsidRPr="00086124">
        <w:rPr>
          <w:rFonts w:eastAsia="TimesNewRoman,Bold+1"/>
          <w:b/>
          <w:bCs/>
          <w:sz w:val="32"/>
          <w:szCs w:val="32"/>
          <w:lang w:val="el-GR" w:eastAsia="el-GR"/>
        </w:rPr>
        <w:t xml:space="preserve">ΓΙΑ </w:t>
      </w:r>
      <w:r w:rsidR="00D31A60" w:rsidRPr="00086124">
        <w:rPr>
          <w:rFonts w:eastAsia="TimesNewRoman,Bold+1"/>
          <w:b/>
          <w:bCs/>
          <w:sz w:val="32"/>
          <w:szCs w:val="32"/>
          <w:lang w:val="en-US" w:eastAsia="el-GR"/>
        </w:rPr>
        <w:t>THN</w:t>
      </w:r>
      <w:r w:rsidR="00D31A60" w:rsidRPr="00086124">
        <w:rPr>
          <w:rFonts w:eastAsia="TimesNewRoman,Bold+1"/>
          <w:b/>
          <w:bCs/>
          <w:sz w:val="32"/>
          <w:szCs w:val="32"/>
          <w:lang w:val="el-GR" w:eastAsia="el-GR"/>
        </w:rPr>
        <w:t xml:space="preserve"> </w:t>
      </w:r>
      <w:r w:rsidR="00A9194E" w:rsidRPr="00086124">
        <w:rPr>
          <w:rFonts w:eastAsia="TimesNewRoman,Bold+1"/>
          <w:b/>
          <w:bCs/>
          <w:sz w:val="32"/>
          <w:szCs w:val="32"/>
          <w:lang w:val="el-GR" w:eastAsia="el-GR"/>
        </w:rPr>
        <w:t>ΔΙΑΠΙΣΤΕΥΣΗ</w:t>
      </w:r>
    </w:p>
    <w:p w14:paraId="1A7A8921" w14:textId="2DD9A31D" w:rsidR="00064087" w:rsidRPr="00086124" w:rsidRDefault="00A9194E" w:rsidP="00086124">
      <w:pPr>
        <w:spacing w:line="276" w:lineRule="auto"/>
        <w:jc w:val="center"/>
        <w:rPr>
          <w:rFonts w:eastAsia="TimesNewRoman,Bold+1"/>
          <w:b/>
          <w:bCs/>
          <w:sz w:val="32"/>
          <w:szCs w:val="32"/>
          <w:lang w:val="el-GR" w:eastAsia="el-GR"/>
        </w:rPr>
      </w:pPr>
      <w:r w:rsidRPr="00086124">
        <w:rPr>
          <w:rFonts w:eastAsia="TimesNewRoman,Bold+1"/>
          <w:b/>
          <w:bCs/>
          <w:sz w:val="32"/>
          <w:szCs w:val="32"/>
          <w:lang w:val="el-GR" w:eastAsia="el-GR"/>
        </w:rPr>
        <w:t>ΦΟΡΕΩΝ ΠΙΣΤΟΠΟΙΗΣΗΣ</w:t>
      </w:r>
      <w:r w:rsidR="00064087" w:rsidRPr="00086124">
        <w:rPr>
          <w:rFonts w:eastAsia="TimesNewRoman,Bold+1"/>
          <w:b/>
          <w:bCs/>
          <w:sz w:val="32"/>
          <w:szCs w:val="32"/>
          <w:lang w:val="el-GR" w:eastAsia="el-GR"/>
        </w:rPr>
        <w:t xml:space="preserve"> /ΟΡΓΑΝΙΣΜΩΝ ΕΛΕΓΧΟΥ</w:t>
      </w:r>
    </w:p>
    <w:p w14:paraId="67193369" w14:textId="69EB8849" w:rsidR="00FD513A" w:rsidRPr="00086124" w:rsidRDefault="00A9194E" w:rsidP="00086124">
      <w:pPr>
        <w:spacing w:line="276" w:lineRule="auto"/>
        <w:jc w:val="center"/>
        <w:rPr>
          <w:rFonts w:eastAsia="TimesNewRoman,Bold+1"/>
          <w:b/>
          <w:bCs/>
          <w:sz w:val="32"/>
          <w:szCs w:val="32"/>
          <w:lang w:val="el-GR" w:eastAsia="el-GR"/>
        </w:rPr>
      </w:pPr>
      <w:r w:rsidRPr="00086124">
        <w:rPr>
          <w:rFonts w:eastAsia="TimesNewRoman,Bold+1"/>
          <w:b/>
          <w:bCs/>
          <w:sz w:val="32"/>
          <w:szCs w:val="32"/>
          <w:lang w:val="el-GR" w:eastAsia="el-GR"/>
        </w:rPr>
        <w:t>ΓΙΑ ΒΙΟΛΟΓΙΚΑ ΠΡΟΙΟΝΤΑ</w:t>
      </w:r>
    </w:p>
    <w:p w14:paraId="4CD63782" w14:textId="77777777" w:rsidR="00FD513A" w:rsidRPr="00086124" w:rsidRDefault="00FD513A" w:rsidP="00086124">
      <w:pPr>
        <w:spacing w:after="200" w:line="276" w:lineRule="auto"/>
        <w:jc w:val="both"/>
        <w:rPr>
          <w:rFonts w:eastAsia="TimesNewRoman,Bold+1"/>
          <w:szCs w:val="24"/>
          <w:lang w:val="el-GR" w:eastAsia="el-GR"/>
        </w:rPr>
      </w:pPr>
    </w:p>
    <w:p w14:paraId="4960B1B5" w14:textId="2D19024E" w:rsidR="00F44EF2" w:rsidRPr="00086124" w:rsidRDefault="00F44EF2" w:rsidP="00086124">
      <w:pPr>
        <w:shd w:val="clear" w:color="auto" w:fill="FFFFFF"/>
        <w:spacing w:line="276" w:lineRule="auto"/>
        <w:jc w:val="center"/>
        <w:rPr>
          <w:color w:val="43494D"/>
          <w:szCs w:val="24"/>
        </w:rPr>
      </w:pPr>
      <w:r w:rsidRPr="00086124">
        <w:rPr>
          <w:b/>
          <w:bCs/>
          <w:noProof/>
          <w:color w:val="5F8E68"/>
          <w:szCs w:val="24"/>
          <w:lang w:val="en-US"/>
        </w:rPr>
        <w:drawing>
          <wp:inline distT="0" distB="0" distL="0" distR="0" wp14:anchorId="50DD0048" wp14:editId="3BB1BFD4">
            <wp:extent cx="1687195" cy="1132205"/>
            <wp:effectExtent l="0" t="0" r="0" b="0"/>
            <wp:docPr id="2" name="Picture 1" descr="http://www.bio-hellas.gr/Portals/0/EU_Organic_Logo_Colour_resize.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hellas.gr/Portals/0/EU_Organic_Logo_Colour_resize.gi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195" cy="1132205"/>
                    </a:xfrm>
                    <a:prstGeom prst="rect">
                      <a:avLst/>
                    </a:prstGeom>
                    <a:noFill/>
                    <a:ln>
                      <a:noFill/>
                    </a:ln>
                  </pic:spPr>
                </pic:pic>
              </a:graphicData>
            </a:graphic>
          </wp:inline>
        </w:drawing>
      </w:r>
    </w:p>
    <w:p w14:paraId="1D8E47A5" w14:textId="77777777" w:rsidR="00F44EF2" w:rsidRPr="00086124" w:rsidRDefault="00F44EF2" w:rsidP="00086124">
      <w:pPr>
        <w:shd w:val="clear" w:color="auto" w:fill="FFFFFF"/>
        <w:spacing w:line="276" w:lineRule="auto"/>
        <w:jc w:val="both"/>
        <w:rPr>
          <w:color w:val="43494D"/>
          <w:szCs w:val="24"/>
          <w:lang w:val="el-GR"/>
        </w:rPr>
      </w:pPr>
      <w:r w:rsidRPr="00086124">
        <w:rPr>
          <w:color w:val="43494D"/>
          <w:szCs w:val="24"/>
        </w:rPr>
        <w:t> </w:t>
      </w:r>
    </w:p>
    <w:p w14:paraId="511C5370" w14:textId="77777777" w:rsidR="00FD513A" w:rsidRPr="00086124" w:rsidRDefault="00FD513A" w:rsidP="00086124">
      <w:pPr>
        <w:spacing w:after="200" w:line="276" w:lineRule="auto"/>
        <w:jc w:val="both"/>
        <w:rPr>
          <w:rFonts w:eastAsia="TimesNewRoman,Bold+1"/>
          <w:szCs w:val="24"/>
          <w:lang w:val="el-GR" w:eastAsia="el-GR"/>
        </w:rPr>
      </w:pPr>
    </w:p>
    <w:p w14:paraId="46B9C807" w14:textId="77777777" w:rsidR="00FD513A" w:rsidRPr="00086124" w:rsidRDefault="00FD513A" w:rsidP="00086124">
      <w:pPr>
        <w:spacing w:after="200" w:line="276" w:lineRule="auto"/>
        <w:jc w:val="both"/>
        <w:rPr>
          <w:rFonts w:eastAsia="TimesNewRoman,Bold+1"/>
          <w:szCs w:val="24"/>
          <w:lang w:val="el-GR" w:eastAsia="el-GR"/>
        </w:rPr>
      </w:pPr>
    </w:p>
    <w:p w14:paraId="603B944D" w14:textId="77777777" w:rsidR="00FD513A" w:rsidRPr="00086124" w:rsidRDefault="00FD513A" w:rsidP="00086124">
      <w:pPr>
        <w:spacing w:after="200" w:line="276" w:lineRule="auto"/>
        <w:jc w:val="both"/>
        <w:rPr>
          <w:rFonts w:eastAsia="TimesNewRoman,Bold+1"/>
          <w:szCs w:val="24"/>
          <w:lang w:val="el-GR" w:eastAsia="el-GR"/>
        </w:rPr>
      </w:pPr>
    </w:p>
    <w:p w14:paraId="68B52D0E" w14:textId="77777777" w:rsidR="00FD513A" w:rsidRPr="00086124" w:rsidRDefault="00FD513A" w:rsidP="00086124">
      <w:pPr>
        <w:spacing w:after="200" w:line="276" w:lineRule="auto"/>
        <w:jc w:val="both"/>
        <w:rPr>
          <w:rFonts w:eastAsia="TimesNewRoman,Bold+1"/>
          <w:szCs w:val="24"/>
          <w:lang w:val="el-GR" w:eastAsia="el-GR"/>
        </w:rPr>
      </w:pPr>
    </w:p>
    <w:p w14:paraId="098E5F2F" w14:textId="00CDCE1E" w:rsidR="00FD513A" w:rsidRDefault="00FD513A" w:rsidP="00086124">
      <w:pPr>
        <w:spacing w:after="200" w:line="276" w:lineRule="auto"/>
        <w:jc w:val="both"/>
        <w:rPr>
          <w:rFonts w:eastAsia="TimesNewRoman,Bold+1"/>
          <w:szCs w:val="24"/>
          <w:lang w:val="el-GR" w:eastAsia="el-GR"/>
        </w:rPr>
      </w:pPr>
    </w:p>
    <w:p w14:paraId="7268F809" w14:textId="58D9038F" w:rsidR="0048686C" w:rsidRDefault="0048686C" w:rsidP="00086124">
      <w:pPr>
        <w:spacing w:after="200" w:line="276" w:lineRule="auto"/>
        <w:jc w:val="both"/>
        <w:rPr>
          <w:rFonts w:eastAsia="TimesNewRoman,Bold+1"/>
          <w:szCs w:val="24"/>
          <w:lang w:val="el-GR" w:eastAsia="el-GR"/>
        </w:rPr>
      </w:pPr>
    </w:p>
    <w:p w14:paraId="186A60E4" w14:textId="77777777" w:rsidR="0048686C" w:rsidRPr="00086124" w:rsidRDefault="0048686C" w:rsidP="00086124">
      <w:pPr>
        <w:spacing w:after="200" w:line="276" w:lineRule="auto"/>
        <w:jc w:val="both"/>
        <w:rPr>
          <w:rFonts w:eastAsia="TimesNewRoman,Bold+1"/>
          <w:szCs w:val="24"/>
          <w:lang w:val="el-GR" w:eastAsia="el-GR"/>
        </w:rPr>
      </w:pPr>
    </w:p>
    <w:p w14:paraId="31396357" w14:textId="77777777" w:rsidR="00FD513A" w:rsidRPr="00086124" w:rsidRDefault="00FD513A" w:rsidP="00086124">
      <w:pPr>
        <w:spacing w:after="200" w:line="276" w:lineRule="auto"/>
        <w:jc w:val="both"/>
        <w:rPr>
          <w:rFonts w:eastAsia="TimesNewRoman,Bold+1"/>
          <w:szCs w:val="24"/>
          <w:lang w:val="el-GR" w:eastAsia="el-GR"/>
        </w:rPr>
      </w:pPr>
    </w:p>
    <w:p w14:paraId="67602AEB" w14:textId="1E7F9854" w:rsidR="00086124" w:rsidRPr="00086124" w:rsidRDefault="003A6A7E" w:rsidP="00086124">
      <w:pPr>
        <w:spacing w:after="200" w:line="276" w:lineRule="auto"/>
        <w:jc w:val="both"/>
        <w:rPr>
          <w:rFonts w:eastAsia="TimesNewRoman,Bold+1"/>
          <w:sz w:val="22"/>
          <w:szCs w:val="22"/>
          <w:lang w:val="el-GR" w:eastAsia="el-GR"/>
        </w:rPr>
      </w:pPr>
      <w:r w:rsidRPr="00086124">
        <w:rPr>
          <w:rFonts w:eastAsia="TimesNewRoman,Bold+1"/>
          <w:sz w:val="22"/>
          <w:szCs w:val="22"/>
          <w:lang w:val="el-GR" w:eastAsia="el-GR"/>
        </w:rPr>
        <w:t>*Η οδηγία τίθεται σε άμεσ</w:t>
      </w:r>
      <w:r w:rsidR="00C42284" w:rsidRPr="00086124">
        <w:rPr>
          <w:rFonts w:eastAsia="TimesNewRoman,Bold+1"/>
          <w:sz w:val="22"/>
          <w:szCs w:val="22"/>
          <w:lang w:val="el-GR" w:eastAsia="el-GR"/>
        </w:rPr>
        <w:t>η ισχύ από την ημερομηνία έκδοσής της και της δημοσίευσή</w:t>
      </w:r>
      <w:r w:rsidRPr="00086124">
        <w:rPr>
          <w:rFonts w:eastAsia="TimesNewRoman,Bold+1"/>
          <w:sz w:val="22"/>
          <w:szCs w:val="22"/>
          <w:lang w:val="el-GR" w:eastAsia="el-GR"/>
        </w:rPr>
        <w:t xml:space="preserve">ς της στην ιστοσελίδα του ΚΟΠΠ. </w:t>
      </w:r>
      <w:r w:rsidR="00FD513A" w:rsidRPr="00086124">
        <w:rPr>
          <w:rFonts w:eastAsia="TimesNewRoman,Bold+1"/>
          <w:sz w:val="22"/>
          <w:szCs w:val="22"/>
          <w:lang w:val="el-GR" w:eastAsia="el-GR"/>
        </w:rPr>
        <w:t xml:space="preserve"> </w:t>
      </w:r>
      <w:r w:rsidRPr="00086124">
        <w:rPr>
          <w:rFonts w:eastAsia="TimesNewRoman,Bold+1"/>
          <w:sz w:val="22"/>
          <w:szCs w:val="22"/>
          <w:lang w:val="el-GR" w:eastAsia="el-GR"/>
        </w:rPr>
        <w:t xml:space="preserve">Η </w:t>
      </w:r>
      <w:r w:rsidR="00C7327A" w:rsidRPr="00086124">
        <w:rPr>
          <w:rFonts w:eastAsia="TimesNewRoman,Bold+1"/>
          <w:sz w:val="22"/>
          <w:szCs w:val="22"/>
          <w:lang w:val="el-GR" w:eastAsia="el-GR"/>
        </w:rPr>
        <w:t xml:space="preserve">ημερομηνία </w:t>
      </w:r>
      <w:r w:rsidRPr="00086124">
        <w:rPr>
          <w:rFonts w:eastAsia="TimesNewRoman,Bold+1"/>
          <w:sz w:val="22"/>
          <w:szCs w:val="22"/>
          <w:lang w:val="el-GR" w:eastAsia="el-GR"/>
        </w:rPr>
        <w:t>πλή</w:t>
      </w:r>
      <w:r w:rsidR="0036104F">
        <w:rPr>
          <w:rFonts w:eastAsia="TimesNewRoman,Bold+1"/>
          <w:sz w:val="22"/>
          <w:szCs w:val="22"/>
          <w:lang w:val="el-GR" w:eastAsia="el-GR"/>
        </w:rPr>
        <w:t>ρου</w:t>
      </w:r>
      <w:r w:rsidRPr="00086124">
        <w:rPr>
          <w:rFonts w:eastAsia="TimesNewRoman,Bold+1"/>
          <w:sz w:val="22"/>
          <w:szCs w:val="22"/>
          <w:lang w:val="el-GR" w:eastAsia="el-GR"/>
        </w:rPr>
        <w:t>ς εφαρμογή</w:t>
      </w:r>
      <w:r w:rsidR="000A4EE7" w:rsidRPr="00086124">
        <w:rPr>
          <w:rFonts w:eastAsia="TimesNewRoman,Bold+1"/>
          <w:sz w:val="22"/>
          <w:szCs w:val="22"/>
          <w:lang w:val="el-GR" w:eastAsia="el-GR"/>
        </w:rPr>
        <w:t>ς</w:t>
      </w:r>
      <w:r w:rsidRPr="00086124">
        <w:rPr>
          <w:rFonts w:eastAsia="TimesNewRoman,Bold+1"/>
          <w:sz w:val="22"/>
          <w:szCs w:val="22"/>
          <w:lang w:val="el-GR" w:eastAsia="el-GR"/>
        </w:rPr>
        <w:t xml:space="preserve"> της</w:t>
      </w:r>
      <w:r w:rsidR="000A4EE7" w:rsidRPr="00086124">
        <w:rPr>
          <w:rFonts w:eastAsia="TimesNewRoman,Bold+1"/>
          <w:sz w:val="22"/>
          <w:szCs w:val="22"/>
          <w:lang w:val="el-GR" w:eastAsia="el-GR"/>
        </w:rPr>
        <w:t xml:space="preserve"> οδηγίας</w:t>
      </w:r>
      <w:r w:rsidRPr="00086124">
        <w:rPr>
          <w:rFonts w:eastAsia="TimesNewRoman,Bold+1"/>
          <w:sz w:val="22"/>
          <w:szCs w:val="22"/>
          <w:lang w:val="el-GR" w:eastAsia="el-GR"/>
        </w:rPr>
        <w:t xml:space="preserve"> τίθεται η 01/01/202</w:t>
      </w:r>
      <w:r w:rsidR="00387104">
        <w:rPr>
          <w:rFonts w:eastAsia="TimesNewRoman,Bold+1"/>
          <w:sz w:val="22"/>
          <w:szCs w:val="22"/>
          <w:lang w:val="el-GR" w:eastAsia="el-GR"/>
        </w:rPr>
        <w:t>2</w:t>
      </w:r>
      <w:r w:rsidRPr="00086124">
        <w:rPr>
          <w:rFonts w:eastAsia="TimesNewRoman,Bold+1"/>
          <w:sz w:val="22"/>
          <w:szCs w:val="22"/>
          <w:lang w:val="el-GR" w:eastAsia="el-GR"/>
        </w:rPr>
        <w:t>.</w:t>
      </w:r>
    </w:p>
    <w:p w14:paraId="52472F96" w14:textId="6F5B6723" w:rsidR="00FD513A" w:rsidRPr="00086124" w:rsidRDefault="00FD513A" w:rsidP="00086124">
      <w:pPr>
        <w:spacing w:after="200" w:line="276" w:lineRule="auto"/>
        <w:jc w:val="both"/>
        <w:rPr>
          <w:rFonts w:eastAsia="TimesNewRoman,Bold+1"/>
          <w:sz w:val="26"/>
          <w:szCs w:val="26"/>
          <w:lang w:val="el-GR" w:eastAsia="el-GR"/>
        </w:rPr>
      </w:pPr>
      <w:r w:rsidRPr="00086124">
        <w:rPr>
          <w:rFonts w:eastAsia="TimesNewRoman,Bold+1"/>
          <w:b/>
          <w:bCs/>
          <w:sz w:val="26"/>
          <w:szCs w:val="26"/>
          <w:lang w:val="el-GR" w:eastAsia="el-GR"/>
        </w:rPr>
        <w:lastRenderedPageBreak/>
        <w:t>ΠΕΡΙΕΧΟΜΕΝΑ</w:t>
      </w:r>
    </w:p>
    <w:p w14:paraId="78DA7590" w14:textId="65F7B19A" w:rsidR="00D23888" w:rsidRPr="00086124" w:rsidRDefault="00D23888" w:rsidP="00086124">
      <w:pPr>
        <w:pStyle w:val="BodyText2"/>
        <w:numPr>
          <w:ilvl w:val="0"/>
          <w:numId w:val="16"/>
        </w:numPr>
        <w:spacing w:line="276" w:lineRule="auto"/>
        <w:ind w:left="360"/>
        <w:rPr>
          <w:rFonts w:eastAsia="TimesNewRoman,Bold+1"/>
          <w:b/>
          <w:bCs/>
          <w:sz w:val="24"/>
          <w:szCs w:val="24"/>
          <w:lang w:val="el-GR" w:eastAsia="el-GR"/>
        </w:rPr>
      </w:pPr>
      <w:r w:rsidRPr="00086124">
        <w:rPr>
          <w:rFonts w:eastAsia="TimesNewRoman,Bold+1"/>
          <w:b/>
          <w:bCs/>
          <w:sz w:val="24"/>
          <w:szCs w:val="24"/>
          <w:lang w:val="el-GR" w:eastAsia="el-GR"/>
        </w:rPr>
        <w:t xml:space="preserve">ΕΙΣΑΓΩΓΗ </w:t>
      </w:r>
    </w:p>
    <w:p w14:paraId="6FDD1104" w14:textId="187DFA20" w:rsidR="00D23888" w:rsidRPr="00086124" w:rsidRDefault="00D23888" w:rsidP="00086124">
      <w:pPr>
        <w:pStyle w:val="BodyText2"/>
        <w:spacing w:line="276" w:lineRule="auto"/>
        <w:ind w:left="540" w:hanging="180"/>
        <w:rPr>
          <w:rFonts w:eastAsia="TimesNewRoman,Bold+1"/>
          <w:bCs/>
          <w:sz w:val="24"/>
          <w:szCs w:val="24"/>
          <w:lang w:val="el-GR" w:eastAsia="el-GR"/>
        </w:rPr>
      </w:pPr>
      <w:r w:rsidRPr="00086124">
        <w:rPr>
          <w:rFonts w:eastAsia="TimesNewRoman,Bold+1"/>
          <w:bCs/>
          <w:sz w:val="24"/>
          <w:szCs w:val="24"/>
          <w:lang w:val="el-GR" w:eastAsia="el-GR"/>
        </w:rPr>
        <w:t>1.1 Σκοπός της παρούσας οδηγίας</w:t>
      </w:r>
    </w:p>
    <w:p w14:paraId="0EE2C276" w14:textId="77777777" w:rsidR="00D23888" w:rsidRPr="00086124" w:rsidRDefault="00D23888" w:rsidP="00086124">
      <w:pPr>
        <w:pStyle w:val="BodyText2"/>
        <w:spacing w:line="276" w:lineRule="auto"/>
        <w:ind w:left="540" w:hanging="180"/>
        <w:rPr>
          <w:rFonts w:eastAsia="TimesNewRoman,Bold+1"/>
          <w:bCs/>
          <w:sz w:val="24"/>
          <w:szCs w:val="24"/>
          <w:lang w:val="el-GR" w:eastAsia="el-GR"/>
        </w:rPr>
      </w:pPr>
      <w:r w:rsidRPr="00086124">
        <w:rPr>
          <w:rFonts w:eastAsia="TimesNewRoman,Bold+1"/>
          <w:bCs/>
          <w:sz w:val="24"/>
          <w:szCs w:val="24"/>
          <w:lang w:val="el-GR" w:eastAsia="el-GR"/>
        </w:rPr>
        <w:t>1.2 Δημοσίευση στην ιστοσελίδα CYS-CYSAB</w:t>
      </w:r>
    </w:p>
    <w:p w14:paraId="528044C6" w14:textId="200566BD" w:rsidR="00D23888" w:rsidRPr="00086124" w:rsidRDefault="00D23888" w:rsidP="00086124">
      <w:pPr>
        <w:pStyle w:val="BodyText2"/>
        <w:spacing w:line="276" w:lineRule="auto"/>
        <w:ind w:left="540" w:hanging="180"/>
        <w:rPr>
          <w:rFonts w:eastAsia="TimesNewRoman,Bold+1"/>
          <w:bCs/>
          <w:sz w:val="24"/>
          <w:szCs w:val="24"/>
          <w:lang w:val="el-GR" w:eastAsia="el-GR"/>
        </w:rPr>
      </w:pPr>
      <w:r w:rsidRPr="00086124">
        <w:rPr>
          <w:rFonts w:eastAsia="TimesNewRoman,Bold+1"/>
          <w:bCs/>
          <w:sz w:val="24"/>
          <w:szCs w:val="24"/>
          <w:lang w:val="el-GR" w:eastAsia="el-GR"/>
        </w:rPr>
        <w:t xml:space="preserve">1.3 Οδηγία για οργανισμούς και </w:t>
      </w:r>
      <w:proofErr w:type="spellStart"/>
      <w:r w:rsidRPr="00086124">
        <w:rPr>
          <w:rFonts w:eastAsia="TimesNewRoman,Bold+1"/>
          <w:bCs/>
          <w:sz w:val="24"/>
          <w:szCs w:val="24"/>
          <w:lang w:val="el-GR" w:eastAsia="el-GR"/>
        </w:rPr>
        <w:t>αξιολογητές</w:t>
      </w:r>
      <w:proofErr w:type="spellEnd"/>
    </w:p>
    <w:p w14:paraId="17DBAA25" w14:textId="77777777" w:rsidR="00086124" w:rsidRDefault="00D23888" w:rsidP="00086124">
      <w:pPr>
        <w:pStyle w:val="BodyText2"/>
        <w:numPr>
          <w:ilvl w:val="0"/>
          <w:numId w:val="16"/>
        </w:numPr>
        <w:spacing w:line="276" w:lineRule="auto"/>
        <w:ind w:left="360"/>
        <w:rPr>
          <w:rFonts w:eastAsia="TimesNewRoman,Bold+1"/>
          <w:b/>
          <w:bCs/>
          <w:sz w:val="24"/>
          <w:szCs w:val="24"/>
          <w:lang w:val="el-GR" w:eastAsia="el-GR"/>
        </w:rPr>
      </w:pPr>
      <w:r w:rsidRPr="00086124">
        <w:rPr>
          <w:rFonts w:eastAsia="TimesNewRoman,Bold+1"/>
          <w:b/>
          <w:bCs/>
          <w:sz w:val="24"/>
          <w:szCs w:val="24"/>
          <w:lang w:val="el-GR" w:eastAsia="el-GR"/>
        </w:rPr>
        <w:t>ΟΡΙΣΜΟΙ</w:t>
      </w:r>
    </w:p>
    <w:p w14:paraId="23D8DFB6" w14:textId="77777777" w:rsidR="00086124" w:rsidRDefault="00D23888" w:rsidP="00086124">
      <w:pPr>
        <w:pStyle w:val="BodyText2"/>
        <w:numPr>
          <w:ilvl w:val="0"/>
          <w:numId w:val="16"/>
        </w:numPr>
        <w:spacing w:line="276" w:lineRule="auto"/>
        <w:ind w:left="360"/>
        <w:rPr>
          <w:rFonts w:eastAsia="TimesNewRoman,Bold+1"/>
          <w:b/>
          <w:bCs/>
          <w:sz w:val="24"/>
          <w:szCs w:val="24"/>
          <w:lang w:val="el-GR" w:eastAsia="el-GR"/>
        </w:rPr>
      </w:pPr>
      <w:r w:rsidRPr="00086124">
        <w:rPr>
          <w:rFonts w:eastAsia="TimesNewRoman,Bold+1"/>
          <w:b/>
          <w:bCs/>
          <w:sz w:val="24"/>
          <w:szCs w:val="24"/>
          <w:lang w:val="el-GR" w:eastAsia="el-GR"/>
        </w:rPr>
        <w:t>ΑΝΑΦΟΡΕΣ</w:t>
      </w:r>
    </w:p>
    <w:p w14:paraId="5D39693E" w14:textId="447DA968" w:rsidR="00D23888" w:rsidRPr="00086124" w:rsidRDefault="00D23888" w:rsidP="00086124">
      <w:pPr>
        <w:pStyle w:val="BodyText2"/>
        <w:numPr>
          <w:ilvl w:val="0"/>
          <w:numId w:val="16"/>
        </w:numPr>
        <w:spacing w:line="276" w:lineRule="auto"/>
        <w:ind w:left="360"/>
        <w:rPr>
          <w:rFonts w:eastAsia="TimesNewRoman,Bold+1"/>
          <w:b/>
          <w:bCs/>
          <w:sz w:val="24"/>
          <w:szCs w:val="24"/>
          <w:lang w:val="el-GR" w:eastAsia="el-GR"/>
        </w:rPr>
      </w:pPr>
      <w:r w:rsidRPr="00086124">
        <w:rPr>
          <w:rFonts w:eastAsia="TimesNewRoman,Bold+1"/>
          <w:b/>
          <w:bCs/>
          <w:sz w:val="24"/>
          <w:szCs w:val="24"/>
          <w:lang w:val="el-GR" w:eastAsia="el-GR"/>
        </w:rPr>
        <w:t>ΤΥΠΙΚΑ ΚΑΙ ΟΥΣΙΑΣΤΙΚΑ ΠΡΟΣΟΝΤΑ ΕΠΙΘΕΩΡΗΤΩΝ ΤΩΝ ΦΟΡΕΩΝ ΠΙΣΤΟΠΟΙΗΣΗΣ</w:t>
      </w:r>
    </w:p>
    <w:p w14:paraId="7E8753C6" w14:textId="5C760C21" w:rsidR="00D23888" w:rsidRPr="00086124" w:rsidRDefault="00E56792" w:rsidP="00086124">
      <w:pPr>
        <w:pStyle w:val="BodyText2"/>
        <w:spacing w:line="276" w:lineRule="auto"/>
        <w:ind w:left="450" w:hanging="90"/>
        <w:rPr>
          <w:rFonts w:eastAsia="TimesNewRoman,Bold+1"/>
          <w:bCs/>
          <w:sz w:val="24"/>
          <w:szCs w:val="24"/>
          <w:lang w:val="el-GR" w:eastAsia="el-GR"/>
        </w:rPr>
      </w:pPr>
      <w:r w:rsidRPr="00086124">
        <w:rPr>
          <w:rFonts w:eastAsia="TimesNewRoman,Bold+1"/>
          <w:bCs/>
          <w:sz w:val="24"/>
          <w:szCs w:val="24"/>
          <w:lang w:val="el-GR" w:eastAsia="el-GR"/>
        </w:rPr>
        <w:t>4</w:t>
      </w:r>
      <w:r w:rsidR="00D23888" w:rsidRPr="00086124">
        <w:rPr>
          <w:rFonts w:eastAsia="TimesNewRoman,Bold+1"/>
          <w:bCs/>
          <w:sz w:val="24"/>
          <w:szCs w:val="24"/>
          <w:lang w:val="el-GR" w:eastAsia="el-GR"/>
        </w:rPr>
        <w:t>.1 Επιθεωρητές για βιολογικά προϊόντα</w:t>
      </w:r>
    </w:p>
    <w:p w14:paraId="28A5D47C" w14:textId="4A47CB0E" w:rsidR="00D23888" w:rsidRPr="00086124" w:rsidRDefault="00E56792" w:rsidP="00086124">
      <w:pPr>
        <w:pStyle w:val="BodyText2"/>
        <w:spacing w:line="276" w:lineRule="auto"/>
        <w:ind w:left="450" w:hanging="90"/>
        <w:rPr>
          <w:rFonts w:eastAsia="TimesNewRoman,Bold+1"/>
          <w:bCs/>
          <w:sz w:val="24"/>
          <w:szCs w:val="24"/>
          <w:lang w:val="el-GR" w:eastAsia="el-GR"/>
        </w:rPr>
      </w:pPr>
      <w:r w:rsidRPr="00086124">
        <w:rPr>
          <w:rFonts w:eastAsia="TimesNewRoman,Bold+1"/>
          <w:bCs/>
          <w:sz w:val="24"/>
          <w:szCs w:val="24"/>
          <w:lang w:val="el-GR" w:eastAsia="el-GR"/>
        </w:rPr>
        <w:t>4</w:t>
      </w:r>
      <w:r w:rsidR="00D23888" w:rsidRPr="00086124">
        <w:rPr>
          <w:rFonts w:eastAsia="TimesNewRoman,Bold+1"/>
          <w:bCs/>
          <w:sz w:val="24"/>
          <w:szCs w:val="24"/>
          <w:lang w:val="el-GR" w:eastAsia="el-GR"/>
        </w:rPr>
        <w:t>.2 Επιθεωρητές για βιολογικούς οίνους</w:t>
      </w:r>
    </w:p>
    <w:p w14:paraId="2E6FB76D" w14:textId="77777777" w:rsidR="00086124" w:rsidRDefault="00D23888" w:rsidP="00086124">
      <w:pPr>
        <w:pStyle w:val="BodyText2"/>
        <w:numPr>
          <w:ilvl w:val="0"/>
          <w:numId w:val="16"/>
        </w:numPr>
        <w:spacing w:line="276" w:lineRule="auto"/>
        <w:ind w:left="360"/>
        <w:rPr>
          <w:rFonts w:eastAsia="TimesNewRoman,Bold+1"/>
          <w:b/>
          <w:bCs/>
          <w:sz w:val="24"/>
          <w:szCs w:val="24"/>
          <w:lang w:val="el-GR" w:eastAsia="el-GR"/>
        </w:rPr>
      </w:pPr>
      <w:r w:rsidRPr="00086124">
        <w:rPr>
          <w:rFonts w:eastAsia="TimesNewRoman,Bold+1"/>
          <w:b/>
          <w:bCs/>
          <w:sz w:val="24"/>
          <w:szCs w:val="24"/>
          <w:lang w:val="el-GR" w:eastAsia="el-GR"/>
        </w:rPr>
        <w:t xml:space="preserve">ΕΓΓΡΑΦΑ ΤΑ ΟΠΟΙΑ ΑΠΑΙΤΕΙΤΑΙ ΝΑ ΥΠΟΒΑΛΕΙ Ο ΦΟΡΕΑΣ ΠΙΣΤΟΠΟΙΗΣΗΣ ΠΟΥ ΑΙΤΕΙΤΑΙ ΔΙΑΠΙΣΤΕΥΣΗ </w:t>
      </w:r>
    </w:p>
    <w:p w14:paraId="63D756FB" w14:textId="77777777" w:rsidR="00086124" w:rsidRDefault="00D23888" w:rsidP="00086124">
      <w:pPr>
        <w:pStyle w:val="BodyText2"/>
        <w:numPr>
          <w:ilvl w:val="0"/>
          <w:numId w:val="16"/>
        </w:numPr>
        <w:spacing w:line="276" w:lineRule="auto"/>
        <w:ind w:left="360"/>
        <w:rPr>
          <w:rFonts w:eastAsia="TimesNewRoman,Bold+1"/>
          <w:b/>
          <w:bCs/>
          <w:sz w:val="24"/>
          <w:szCs w:val="24"/>
          <w:lang w:val="el-GR" w:eastAsia="el-GR"/>
        </w:rPr>
      </w:pPr>
      <w:r w:rsidRPr="00086124">
        <w:rPr>
          <w:rFonts w:eastAsia="TimesNewRoman,Bold+1"/>
          <w:b/>
          <w:bCs/>
          <w:sz w:val="24"/>
          <w:szCs w:val="24"/>
          <w:lang w:val="el-GR" w:eastAsia="el-GR"/>
        </w:rPr>
        <w:t>ΠΕΡΙΓΡΑΦΗ ΤΟΥ ΠΕΔΙΟΥ ΔΙΑΠΙΣΤΕΥΣΗΣ</w:t>
      </w:r>
    </w:p>
    <w:p w14:paraId="7D6DB9BE" w14:textId="446EA5B1" w:rsidR="00D23888" w:rsidRPr="00086124" w:rsidRDefault="00D23888" w:rsidP="00086124">
      <w:pPr>
        <w:pStyle w:val="BodyText2"/>
        <w:numPr>
          <w:ilvl w:val="0"/>
          <w:numId w:val="16"/>
        </w:numPr>
        <w:spacing w:line="276" w:lineRule="auto"/>
        <w:ind w:left="360"/>
        <w:rPr>
          <w:rFonts w:eastAsia="TimesNewRoman,Bold+1"/>
          <w:b/>
          <w:bCs/>
          <w:sz w:val="24"/>
          <w:szCs w:val="24"/>
          <w:lang w:val="el-GR" w:eastAsia="el-GR"/>
        </w:rPr>
      </w:pPr>
      <w:r w:rsidRPr="00086124">
        <w:rPr>
          <w:rFonts w:eastAsia="TimesNewRoman,Bold+1"/>
          <w:b/>
          <w:bCs/>
          <w:sz w:val="24"/>
          <w:szCs w:val="24"/>
          <w:lang w:val="el-GR" w:eastAsia="el-GR"/>
        </w:rPr>
        <w:t>ΧΟΡΗΓΗΣΗ ΑΡΧΙΚΗΣ ΔΙΑΠΙΣΤΕΥΣΗΣ / ΕΠΑΝΑΞΙΟΛΟΓΗΣΗ</w:t>
      </w:r>
    </w:p>
    <w:p w14:paraId="757BB27E" w14:textId="77777777" w:rsidR="00D23888" w:rsidRPr="00086124" w:rsidRDefault="00D23888" w:rsidP="00086124">
      <w:pPr>
        <w:pStyle w:val="BodyText2"/>
        <w:spacing w:line="276" w:lineRule="auto"/>
        <w:ind w:left="360"/>
        <w:rPr>
          <w:rFonts w:eastAsia="TimesNewRoman,Bold+1"/>
          <w:bCs/>
          <w:sz w:val="24"/>
          <w:szCs w:val="24"/>
          <w:lang w:val="el-GR" w:eastAsia="el-GR"/>
        </w:rPr>
      </w:pPr>
      <w:r w:rsidRPr="00086124">
        <w:rPr>
          <w:rFonts w:eastAsia="TimesNewRoman,Bold+1"/>
          <w:bCs/>
          <w:sz w:val="24"/>
          <w:szCs w:val="24"/>
          <w:lang w:val="el-GR" w:eastAsia="el-GR"/>
        </w:rPr>
        <w:t>7.1 Αναλυτικά οι κατηγορίες της πιστοποίησης βιολογικών προϊόντων</w:t>
      </w:r>
    </w:p>
    <w:p w14:paraId="06851CD4" w14:textId="77777777" w:rsidR="00086124" w:rsidRDefault="00D23888" w:rsidP="00086124">
      <w:pPr>
        <w:pStyle w:val="BodyText2"/>
        <w:numPr>
          <w:ilvl w:val="0"/>
          <w:numId w:val="16"/>
        </w:numPr>
        <w:spacing w:line="276" w:lineRule="auto"/>
        <w:ind w:left="360"/>
        <w:rPr>
          <w:rFonts w:eastAsia="TimesNewRoman,Bold+1"/>
          <w:b/>
          <w:bCs/>
          <w:sz w:val="24"/>
          <w:szCs w:val="24"/>
          <w:lang w:val="el-GR" w:eastAsia="el-GR"/>
        </w:rPr>
      </w:pPr>
      <w:r w:rsidRPr="00086124">
        <w:rPr>
          <w:rFonts w:eastAsia="TimesNewRoman,Bold+1"/>
          <w:b/>
          <w:bCs/>
          <w:sz w:val="24"/>
          <w:szCs w:val="24"/>
          <w:lang w:val="el-GR" w:eastAsia="el-GR"/>
        </w:rPr>
        <w:t xml:space="preserve">ΥΠΟΛΟΓΙΣΜΟΣ ΑΝΘΡΩΠΟΗΜΕΡΩΝ ΤΗΣ ΑΞΙΟΛΟΓΗΣΗΣ ΣΤΑ ΚΕΝΤΡΙΚΑ ΓΡΑΦΕΙΑ ΚΑΙ </w:t>
      </w:r>
      <w:r w:rsidR="00416163" w:rsidRPr="00086124">
        <w:rPr>
          <w:rFonts w:eastAsia="TimesNewRoman,Bold+1"/>
          <w:b/>
          <w:bCs/>
          <w:sz w:val="24"/>
          <w:szCs w:val="24"/>
          <w:lang w:val="el-GR" w:eastAsia="el-GR"/>
        </w:rPr>
        <w:t xml:space="preserve">ΤΟΥ </w:t>
      </w:r>
      <w:r w:rsidRPr="00086124">
        <w:rPr>
          <w:rFonts w:eastAsia="TimesNewRoman,Bold+1"/>
          <w:b/>
          <w:bCs/>
          <w:sz w:val="24"/>
          <w:szCs w:val="24"/>
          <w:lang w:val="el-GR" w:eastAsia="el-GR"/>
        </w:rPr>
        <w:t>ΑΡΙΘΜΟΥ ΕΠΙΤΟΠΟΥ ΑΞΙΟΛΟΓΗΣΕΩΝ ΤΗΣ ΑΡΧΙΚΗΣ ΔΙΑΠΙΣΤΕΥΣΗΣ / ΕΠΑΝΑΞΙΟΛΟΓΗΣΗΣ</w:t>
      </w:r>
    </w:p>
    <w:p w14:paraId="162972F9" w14:textId="4F2C88FB" w:rsidR="00086124" w:rsidRDefault="00D23888" w:rsidP="00086124">
      <w:pPr>
        <w:pStyle w:val="BodyText2"/>
        <w:numPr>
          <w:ilvl w:val="0"/>
          <w:numId w:val="16"/>
        </w:numPr>
        <w:spacing w:line="276" w:lineRule="auto"/>
        <w:ind w:left="360"/>
        <w:rPr>
          <w:rFonts w:eastAsia="TimesNewRoman,Bold+1"/>
          <w:b/>
          <w:bCs/>
          <w:sz w:val="24"/>
          <w:szCs w:val="24"/>
          <w:lang w:val="el-GR" w:eastAsia="el-GR"/>
        </w:rPr>
      </w:pPr>
      <w:r w:rsidRPr="00086124">
        <w:rPr>
          <w:rFonts w:eastAsia="TimesNewRoman,Bold+1"/>
          <w:b/>
          <w:bCs/>
          <w:sz w:val="24"/>
          <w:szCs w:val="24"/>
          <w:lang w:val="el-GR" w:eastAsia="el-GR"/>
        </w:rPr>
        <w:t>ΕΠΕΚΤΑΣΗ ΤΟΥ ΠΕΔΙΟΥ ΔΙΑΠΙΣΤΕΥΣΗΣ ΣΕ ΕΠΙΠΡΟΣΘΕΤΕΣ ΚΑΤΗΓΟΡΙΕΣ ΠΡΟΙΟΝΤΩΝ</w:t>
      </w:r>
    </w:p>
    <w:p w14:paraId="7B66F249" w14:textId="77777777" w:rsidR="00086124" w:rsidRDefault="00D23888" w:rsidP="00086124">
      <w:pPr>
        <w:pStyle w:val="BodyText2"/>
        <w:numPr>
          <w:ilvl w:val="0"/>
          <w:numId w:val="16"/>
        </w:numPr>
        <w:spacing w:line="276" w:lineRule="auto"/>
        <w:ind w:left="360"/>
        <w:rPr>
          <w:rFonts w:eastAsia="TimesNewRoman,Bold+1"/>
          <w:b/>
          <w:bCs/>
          <w:sz w:val="24"/>
          <w:szCs w:val="24"/>
          <w:lang w:val="el-GR" w:eastAsia="el-GR"/>
        </w:rPr>
      </w:pPr>
      <w:r w:rsidRPr="00086124">
        <w:rPr>
          <w:rFonts w:eastAsia="TimesNewRoman,Bold+1"/>
          <w:b/>
          <w:bCs/>
          <w:sz w:val="24"/>
          <w:szCs w:val="24"/>
          <w:lang w:val="el-GR" w:eastAsia="el-GR"/>
        </w:rPr>
        <w:t>ΑΞΙΟΛΟΓΗΣΕΙΣ ΕΠΙΤΗΡΗΣΗΣ</w:t>
      </w:r>
    </w:p>
    <w:p w14:paraId="3074C46B" w14:textId="77777777" w:rsidR="00086124" w:rsidRDefault="00D23888" w:rsidP="00086124">
      <w:pPr>
        <w:pStyle w:val="BodyText2"/>
        <w:numPr>
          <w:ilvl w:val="0"/>
          <w:numId w:val="16"/>
        </w:numPr>
        <w:spacing w:line="276" w:lineRule="auto"/>
        <w:ind w:left="360"/>
        <w:rPr>
          <w:rFonts w:eastAsia="TimesNewRoman,Bold+1"/>
          <w:b/>
          <w:bCs/>
          <w:sz w:val="24"/>
          <w:szCs w:val="24"/>
          <w:lang w:val="el-GR" w:eastAsia="el-GR"/>
        </w:rPr>
      </w:pPr>
      <w:r w:rsidRPr="00086124">
        <w:rPr>
          <w:rFonts w:eastAsia="TimesNewRoman,Bold+1"/>
          <w:b/>
          <w:bCs/>
          <w:sz w:val="24"/>
          <w:szCs w:val="24"/>
          <w:lang w:val="el-GR" w:eastAsia="el-GR"/>
        </w:rPr>
        <w:t>ΑΡΙΘΜΟΣ ΕΠΙΤΟΠΟΥ ΑΞΙΟΛΟΓΗΣΕΩΝ</w:t>
      </w:r>
    </w:p>
    <w:p w14:paraId="62EFAE23" w14:textId="77777777" w:rsidR="00086124" w:rsidRDefault="00D23888" w:rsidP="00086124">
      <w:pPr>
        <w:pStyle w:val="BodyText2"/>
        <w:numPr>
          <w:ilvl w:val="0"/>
          <w:numId w:val="16"/>
        </w:numPr>
        <w:spacing w:line="276" w:lineRule="auto"/>
        <w:ind w:left="360"/>
        <w:rPr>
          <w:rFonts w:eastAsia="TimesNewRoman,Bold+1"/>
          <w:b/>
          <w:bCs/>
          <w:sz w:val="24"/>
          <w:szCs w:val="24"/>
          <w:lang w:val="el-GR" w:eastAsia="el-GR"/>
        </w:rPr>
      </w:pPr>
      <w:r w:rsidRPr="00086124">
        <w:rPr>
          <w:rFonts w:eastAsia="TimesNewRoman,Bold+1"/>
          <w:b/>
          <w:bCs/>
          <w:sz w:val="24"/>
          <w:szCs w:val="24"/>
          <w:lang w:val="el-GR" w:eastAsia="el-GR"/>
        </w:rPr>
        <w:t>ΕΠΙΤΟΠΟΥ ΑΞΙΟΛΟΓΗΣΕΙΣ: ΚΡΙΤΗΡΙΑ ΓΙΑ ΤΗΝ ΕΠΙΛΟΓΗ ΤΩΝ ΠΕΛΑΤΩΝ ΠΡΟΣ ΕΠΙΤΟΠΟΥ ΕΠΙΘΕΩΡΗΣΗ</w:t>
      </w:r>
    </w:p>
    <w:p w14:paraId="4777E7DF" w14:textId="77777777" w:rsidR="00086124" w:rsidRPr="00086124" w:rsidRDefault="00D23888" w:rsidP="00086124">
      <w:pPr>
        <w:pStyle w:val="BodyText2"/>
        <w:numPr>
          <w:ilvl w:val="0"/>
          <w:numId w:val="16"/>
        </w:numPr>
        <w:spacing w:line="276" w:lineRule="auto"/>
        <w:ind w:left="360"/>
        <w:rPr>
          <w:rFonts w:eastAsia="TimesNewRoman,Bold+1"/>
          <w:b/>
          <w:bCs/>
          <w:sz w:val="24"/>
          <w:szCs w:val="24"/>
          <w:lang w:val="el-GR" w:eastAsia="el-GR"/>
        </w:rPr>
      </w:pPr>
      <w:r w:rsidRPr="00086124">
        <w:rPr>
          <w:rFonts w:eastAsia="TimesNewRoman,Bold+1"/>
          <w:b/>
          <w:bCs/>
          <w:sz w:val="24"/>
          <w:szCs w:val="24"/>
          <w:lang w:val="el-GR" w:eastAsia="el-GR"/>
        </w:rPr>
        <w:t>ΑΣΦΑΛΙΣΤΙΚΗ ΚΑΛΥΨΗ (LIABILITY INSURANCE) ΦΟΡΕΩΝ ΠΙΣΤΟΠΟΙΗΣΗΣ / ΟΡΓΑΝΙΣΜΩΝ ΕΛΕΓΧΟΥ</w:t>
      </w:r>
    </w:p>
    <w:p w14:paraId="7997F7F5" w14:textId="3BAF19A7" w:rsidR="00DB61F5" w:rsidRPr="00086124" w:rsidRDefault="00DB61F5" w:rsidP="00086124">
      <w:pPr>
        <w:pStyle w:val="BodyText2"/>
        <w:numPr>
          <w:ilvl w:val="0"/>
          <w:numId w:val="16"/>
        </w:numPr>
        <w:spacing w:line="276" w:lineRule="auto"/>
        <w:ind w:left="360"/>
        <w:rPr>
          <w:rFonts w:eastAsia="TimesNewRoman,Bold+1"/>
          <w:b/>
          <w:bCs/>
          <w:sz w:val="24"/>
          <w:szCs w:val="24"/>
          <w:lang w:val="el-GR" w:eastAsia="el-GR"/>
        </w:rPr>
      </w:pPr>
      <w:r w:rsidRPr="00086124">
        <w:rPr>
          <w:b/>
          <w:sz w:val="24"/>
          <w:szCs w:val="24"/>
          <w:lang w:val="el-GR"/>
        </w:rPr>
        <w:t>ΑΠΑΙΤΗΣΕΙΣ ΓΙΑ ΤΗΝ ΑΞΙΟΛΟΓΗΣΗ/ΧΟΡΗΓΗΣΗ ΔΙΑΠΙΣΤΕΥΣΗΣ ΣΕ ΦΟΡΕΙΣ ΠΙΣΤΟΠΟΙΗΣΗΣ ΓΙΑ ΤΗΝ ΔΡΑΣΤΗΡΙΟΤΗΤΑ ΤΟΥΣ ΣΕ ΤΡΙΤΕΣ ΧΩΡΕΣ.</w:t>
      </w:r>
    </w:p>
    <w:p w14:paraId="11B4F6FC" w14:textId="5C1996DF" w:rsidR="00FD513A" w:rsidRPr="00086124" w:rsidRDefault="00FD513A" w:rsidP="00086124">
      <w:pPr>
        <w:pStyle w:val="BodyText2"/>
        <w:spacing w:line="276" w:lineRule="auto"/>
        <w:rPr>
          <w:rFonts w:eastAsia="TimesNewRoman,Bold+1"/>
          <w:b/>
          <w:bCs/>
          <w:sz w:val="24"/>
          <w:szCs w:val="24"/>
          <w:lang w:val="el-GR" w:eastAsia="el-GR"/>
        </w:rPr>
      </w:pPr>
      <w:r w:rsidRPr="00086124">
        <w:rPr>
          <w:rFonts w:eastAsia="TimesNewRoman,Bold+1"/>
          <w:b/>
          <w:bCs/>
          <w:sz w:val="24"/>
          <w:szCs w:val="24"/>
          <w:lang w:val="el-GR" w:eastAsia="el-GR"/>
        </w:rPr>
        <w:br w:type="page"/>
      </w:r>
    </w:p>
    <w:p w14:paraId="6673E594" w14:textId="075E2563" w:rsidR="00FD513A" w:rsidRPr="00086124" w:rsidRDefault="00FD513A" w:rsidP="00086124">
      <w:pPr>
        <w:pStyle w:val="BodyText2"/>
        <w:numPr>
          <w:ilvl w:val="0"/>
          <w:numId w:val="18"/>
        </w:numPr>
        <w:spacing w:line="276" w:lineRule="auto"/>
        <w:ind w:left="270" w:hanging="270"/>
        <w:rPr>
          <w:rFonts w:eastAsia="TimesNewRoman,Bold+1"/>
          <w:b/>
          <w:bCs/>
          <w:sz w:val="26"/>
          <w:szCs w:val="26"/>
          <w:lang w:val="el-GR" w:eastAsia="el-GR"/>
        </w:rPr>
      </w:pPr>
      <w:r w:rsidRPr="00086124">
        <w:rPr>
          <w:rFonts w:eastAsia="TimesNewRoman,Bold+1"/>
          <w:b/>
          <w:bCs/>
          <w:sz w:val="26"/>
          <w:szCs w:val="26"/>
          <w:lang w:val="el-GR" w:eastAsia="el-GR"/>
        </w:rPr>
        <w:lastRenderedPageBreak/>
        <w:t xml:space="preserve">ΕΙΣΑΓΩΓΗ </w:t>
      </w:r>
    </w:p>
    <w:p w14:paraId="073B5C46" w14:textId="77777777" w:rsidR="00FD513A" w:rsidRPr="00086124" w:rsidRDefault="00FD513A" w:rsidP="00086124">
      <w:pPr>
        <w:pStyle w:val="BodyText2"/>
        <w:spacing w:line="276" w:lineRule="auto"/>
        <w:rPr>
          <w:color w:val="000000"/>
          <w:sz w:val="24"/>
          <w:szCs w:val="24"/>
          <w:lang w:val="el-GR"/>
        </w:rPr>
      </w:pPr>
    </w:p>
    <w:p w14:paraId="0B4FA66D" w14:textId="33F14D35" w:rsidR="00FD513A" w:rsidRPr="00086124" w:rsidRDefault="00A56490" w:rsidP="00086124">
      <w:pPr>
        <w:spacing w:line="276" w:lineRule="auto"/>
        <w:jc w:val="both"/>
        <w:rPr>
          <w:b/>
          <w:bCs/>
          <w:szCs w:val="24"/>
          <w:lang w:val="el-GR" w:eastAsia="el-GR"/>
        </w:rPr>
      </w:pPr>
      <w:r w:rsidRPr="00086124">
        <w:rPr>
          <w:b/>
          <w:bCs/>
          <w:szCs w:val="24"/>
          <w:lang w:val="el-GR" w:eastAsia="el-GR"/>
        </w:rPr>
        <w:t>1.1 Σκοπός της παρούσας οδηγίας</w:t>
      </w:r>
    </w:p>
    <w:p w14:paraId="09B05188" w14:textId="77777777" w:rsidR="004F32AC" w:rsidRPr="00086124" w:rsidRDefault="004F32AC" w:rsidP="00086124">
      <w:pPr>
        <w:pStyle w:val="ListParagraph"/>
        <w:spacing w:line="276" w:lineRule="auto"/>
        <w:ind w:left="360"/>
        <w:jc w:val="both"/>
        <w:rPr>
          <w:szCs w:val="24"/>
          <w:lang w:val="el-GR" w:eastAsia="el-GR"/>
        </w:rPr>
      </w:pPr>
    </w:p>
    <w:p w14:paraId="056F2B1A" w14:textId="26D2FC76" w:rsidR="003A6A7E" w:rsidRPr="00086124" w:rsidRDefault="003A6A7E" w:rsidP="00086124">
      <w:pPr>
        <w:spacing w:line="276" w:lineRule="auto"/>
        <w:jc w:val="both"/>
        <w:rPr>
          <w:szCs w:val="24"/>
          <w:lang w:val="el-GR" w:eastAsia="el-GR"/>
        </w:rPr>
      </w:pPr>
      <w:r w:rsidRPr="00086124">
        <w:rPr>
          <w:szCs w:val="24"/>
          <w:lang w:val="el-GR" w:eastAsia="el-GR"/>
        </w:rPr>
        <w:t>Το κείμενο αυτό υιοθετήθηκε από τον ΚΟΠΠ, ως Οδηγία για</w:t>
      </w:r>
      <w:r w:rsidR="006D48FC" w:rsidRPr="00086124">
        <w:rPr>
          <w:szCs w:val="24"/>
          <w:lang w:val="el-GR" w:eastAsia="el-GR"/>
        </w:rPr>
        <w:t xml:space="preserve"> </w:t>
      </w:r>
      <w:r w:rsidR="004E2989" w:rsidRPr="00086124">
        <w:rPr>
          <w:szCs w:val="24"/>
          <w:lang w:val="el-GR" w:eastAsia="el-GR"/>
        </w:rPr>
        <w:t xml:space="preserve">την </w:t>
      </w:r>
      <w:r w:rsidR="006D48FC" w:rsidRPr="00086124">
        <w:rPr>
          <w:szCs w:val="24"/>
          <w:lang w:val="el-GR" w:eastAsia="el-GR"/>
        </w:rPr>
        <w:t xml:space="preserve">Αξιολόγηση Φορέων Πιστοποίησης/ Οργανισμών Ελέγχου Βιολογικών Προϊόντων </w:t>
      </w:r>
      <w:r w:rsidRPr="00086124">
        <w:rPr>
          <w:szCs w:val="24"/>
          <w:lang w:val="el-GR" w:eastAsia="el-GR"/>
        </w:rPr>
        <w:t xml:space="preserve">σύμφωνα με την ισχύουσα </w:t>
      </w:r>
      <w:r w:rsidR="006D48FC" w:rsidRPr="00086124">
        <w:rPr>
          <w:szCs w:val="24"/>
          <w:lang w:val="el-GR" w:eastAsia="el-GR"/>
        </w:rPr>
        <w:t xml:space="preserve">ευρωπαϊκή και </w:t>
      </w:r>
      <w:r w:rsidRPr="00086124">
        <w:rPr>
          <w:szCs w:val="24"/>
          <w:lang w:val="el-GR" w:eastAsia="el-GR"/>
        </w:rPr>
        <w:t xml:space="preserve">εθνική νομοθεσία.  </w:t>
      </w:r>
    </w:p>
    <w:p w14:paraId="14D5336E" w14:textId="77777777" w:rsidR="003A6A7E" w:rsidRPr="00086124" w:rsidRDefault="003A6A7E" w:rsidP="00086124">
      <w:pPr>
        <w:spacing w:line="276" w:lineRule="auto"/>
        <w:jc w:val="both"/>
        <w:rPr>
          <w:szCs w:val="24"/>
          <w:lang w:val="el-GR" w:eastAsia="el-GR"/>
        </w:rPr>
      </w:pPr>
    </w:p>
    <w:p w14:paraId="5222B22A" w14:textId="4B2BAAD7" w:rsidR="003A6A7E" w:rsidRPr="00086124" w:rsidRDefault="003A6A7E" w:rsidP="00086124">
      <w:pPr>
        <w:spacing w:line="276" w:lineRule="auto"/>
        <w:jc w:val="both"/>
        <w:rPr>
          <w:szCs w:val="24"/>
          <w:lang w:val="el-GR" w:eastAsia="el-GR"/>
        </w:rPr>
      </w:pPr>
      <w:r w:rsidRPr="00086124">
        <w:rPr>
          <w:szCs w:val="24"/>
          <w:lang w:val="el-GR" w:eastAsia="el-GR"/>
        </w:rPr>
        <w:t>Η παρούσα υποχρεωτική οδηγία θα αναθεωρείται σε τακτά χρονικά διαστήματα και είναι ευθύνη των Φορέων Πιστοποίησης να εφαρμόζουν τις πρόνοιες της ισχύουσας έκδοσης. Σημειώνεται ότι η ισχύουσα έκδοση δημοσιεύεται στην ιστοσελίδα του ΚΟΠΠ.</w:t>
      </w:r>
    </w:p>
    <w:p w14:paraId="1819DFBC" w14:textId="77777777" w:rsidR="003A6A7E" w:rsidRPr="00086124" w:rsidRDefault="003A6A7E" w:rsidP="00086124">
      <w:pPr>
        <w:spacing w:line="276" w:lineRule="auto"/>
        <w:jc w:val="both"/>
        <w:rPr>
          <w:szCs w:val="24"/>
          <w:lang w:val="el-GR" w:eastAsia="el-GR"/>
        </w:rPr>
      </w:pPr>
    </w:p>
    <w:p w14:paraId="176455E3" w14:textId="6545E9F9" w:rsidR="00FD513A" w:rsidRPr="00086124" w:rsidRDefault="003A6A7E" w:rsidP="00086124">
      <w:pPr>
        <w:spacing w:line="276" w:lineRule="auto"/>
        <w:jc w:val="both"/>
        <w:rPr>
          <w:szCs w:val="24"/>
          <w:lang w:val="el-GR" w:eastAsia="el-GR"/>
        </w:rPr>
      </w:pPr>
      <w:r w:rsidRPr="00086124">
        <w:rPr>
          <w:szCs w:val="24"/>
          <w:lang w:val="el-GR" w:eastAsia="el-GR"/>
        </w:rPr>
        <w:t>Το κείμενο περιέχει οδηγίες εφαρμογής τόσο για τους Φορείς Πιστοποίησης τε</w:t>
      </w:r>
      <w:r w:rsidR="009621B2" w:rsidRPr="00086124">
        <w:rPr>
          <w:szCs w:val="24"/>
          <w:lang w:val="el-GR" w:eastAsia="el-GR"/>
        </w:rPr>
        <w:t>λούν υπό διαπίστευση</w:t>
      </w:r>
      <w:r w:rsidRPr="00086124">
        <w:rPr>
          <w:szCs w:val="24"/>
          <w:lang w:val="el-GR" w:eastAsia="el-GR"/>
        </w:rPr>
        <w:t xml:space="preserve"> ή</w:t>
      </w:r>
      <w:r w:rsidR="009621B2" w:rsidRPr="00086124">
        <w:rPr>
          <w:szCs w:val="24"/>
          <w:lang w:val="el-GR" w:eastAsia="el-GR"/>
        </w:rPr>
        <w:t xml:space="preserve"> έχουν </w:t>
      </w:r>
      <w:proofErr w:type="spellStart"/>
      <w:r w:rsidR="009621B2" w:rsidRPr="00086124">
        <w:rPr>
          <w:szCs w:val="24"/>
          <w:lang w:val="el-GR" w:eastAsia="el-GR"/>
        </w:rPr>
        <w:t>διαπιστευτεί</w:t>
      </w:r>
      <w:proofErr w:type="spellEnd"/>
      <w:r w:rsidRPr="00086124">
        <w:rPr>
          <w:szCs w:val="24"/>
          <w:lang w:val="el-GR" w:eastAsia="el-GR"/>
        </w:rPr>
        <w:t xml:space="preserve"> από τον ΚΟΠΠ αλλά κα</w:t>
      </w:r>
      <w:r w:rsidR="00B93FFF" w:rsidRPr="00086124">
        <w:rPr>
          <w:szCs w:val="24"/>
          <w:lang w:val="el-GR" w:eastAsia="el-GR"/>
        </w:rPr>
        <w:t xml:space="preserve">ι για τους </w:t>
      </w:r>
      <w:proofErr w:type="spellStart"/>
      <w:r w:rsidR="00B93FFF" w:rsidRPr="00086124">
        <w:rPr>
          <w:szCs w:val="24"/>
          <w:lang w:val="el-GR" w:eastAsia="el-GR"/>
        </w:rPr>
        <w:t>αξιολογητές</w:t>
      </w:r>
      <w:proofErr w:type="spellEnd"/>
      <w:r w:rsidR="00B93FFF" w:rsidRPr="00086124">
        <w:rPr>
          <w:szCs w:val="24"/>
          <w:lang w:val="el-GR" w:eastAsia="el-GR"/>
        </w:rPr>
        <w:t xml:space="preserve"> του ΚΟΠΠ.</w:t>
      </w:r>
    </w:p>
    <w:p w14:paraId="6F30A647" w14:textId="77777777" w:rsidR="001F119A" w:rsidRPr="00086124" w:rsidRDefault="001F119A" w:rsidP="00086124">
      <w:pPr>
        <w:spacing w:line="276" w:lineRule="auto"/>
        <w:jc w:val="both"/>
        <w:rPr>
          <w:b/>
          <w:bCs/>
          <w:szCs w:val="24"/>
          <w:lang w:val="el-GR" w:eastAsia="el-GR"/>
        </w:rPr>
      </w:pPr>
    </w:p>
    <w:p w14:paraId="7F3F97F7" w14:textId="64E0E4BE" w:rsidR="00FD513A" w:rsidRPr="00086124" w:rsidRDefault="00A56490" w:rsidP="00086124">
      <w:pPr>
        <w:spacing w:line="276" w:lineRule="auto"/>
        <w:jc w:val="both"/>
        <w:rPr>
          <w:b/>
          <w:bCs/>
          <w:szCs w:val="24"/>
          <w:lang w:val="el-GR" w:eastAsia="el-GR"/>
        </w:rPr>
      </w:pPr>
      <w:r w:rsidRPr="00086124">
        <w:rPr>
          <w:b/>
          <w:bCs/>
          <w:szCs w:val="24"/>
          <w:lang w:val="el-GR" w:eastAsia="el-GR"/>
        </w:rPr>
        <w:t xml:space="preserve">1.2 </w:t>
      </w:r>
      <w:r w:rsidR="00FD513A" w:rsidRPr="00086124">
        <w:rPr>
          <w:b/>
          <w:bCs/>
          <w:szCs w:val="24"/>
          <w:lang w:val="el-GR" w:eastAsia="el-GR"/>
        </w:rPr>
        <w:t xml:space="preserve">Δημοσίευση στην ιστοσελίδα </w:t>
      </w:r>
      <w:r w:rsidR="00FD513A" w:rsidRPr="00086124">
        <w:rPr>
          <w:b/>
          <w:bCs/>
          <w:szCs w:val="24"/>
          <w:lang w:val="en-US" w:eastAsia="el-GR"/>
        </w:rPr>
        <w:t>CYS</w:t>
      </w:r>
      <w:r w:rsidR="00FD513A" w:rsidRPr="00086124">
        <w:rPr>
          <w:b/>
          <w:bCs/>
          <w:szCs w:val="24"/>
          <w:lang w:val="el-GR" w:eastAsia="el-GR"/>
        </w:rPr>
        <w:t>-</w:t>
      </w:r>
      <w:r w:rsidR="00FD513A" w:rsidRPr="00086124">
        <w:rPr>
          <w:b/>
          <w:bCs/>
          <w:szCs w:val="24"/>
          <w:lang w:val="en-US" w:eastAsia="el-GR"/>
        </w:rPr>
        <w:t>CYSAB</w:t>
      </w:r>
    </w:p>
    <w:p w14:paraId="45B5C8E7" w14:textId="77777777" w:rsidR="004F32AC" w:rsidRPr="00086124" w:rsidRDefault="004F32AC" w:rsidP="00086124">
      <w:pPr>
        <w:pStyle w:val="ListParagraph"/>
        <w:spacing w:line="276" w:lineRule="auto"/>
        <w:ind w:left="360"/>
        <w:jc w:val="both"/>
        <w:rPr>
          <w:szCs w:val="24"/>
          <w:lang w:val="el-GR" w:eastAsia="el-GR"/>
        </w:rPr>
      </w:pPr>
    </w:p>
    <w:p w14:paraId="69E92E97" w14:textId="462DD690" w:rsidR="00FD513A" w:rsidRPr="00086124" w:rsidRDefault="00FD513A" w:rsidP="00086124">
      <w:pPr>
        <w:spacing w:line="276" w:lineRule="auto"/>
        <w:jc w:val="both"/>
        <w:rPr>
          <w:szCs w:val="24"/>
          <w:lang w:val="el-GR" w:eastAsia="el-GR"/>
        </w:rPr>
      </w:pPr>
      <w:r w:rsidRPr="00086124">
        <w:rPr>
          <w:szCs w:val="24"/>
          <w:lang w:val="el-GR" w:eastAsia="el-GR"/>
        </w:rPr>
        <w:t xml:space="preserve">Η παρούσα υποχρεωτική οδηγία θα αναθεωρείται σε τακτά χρονικά διαστήματα.  Αποτελεί ευθύνη των οργανισμών να εφαρμόζουν τις πρόνοιες της ισχύουσας έκδοσης που δημοσιεύεται στην ιστοσελίδα του </w:t>
      </w:r>
      <w:r w:rsidRPr="00086124">
        <w:rPr>
          <w:szCs w:val="24"/>
          <w:lang w:val="en-US" w:eastAsia="el-GR"/>
        </w:rPr>
        <w:t>CYS</w:t>
      </w:r>
      <w:r w:rsidRPr="00086124">
        <w:rPr>
          <w:szCs w:val="24"/>
          <w:lang w:val="el-GR" w:eastAsia="el-GR"/>
        </w:rPr>
        <w:t>-</w:t>
      </w:r>
      <w:r w:rsidRPr="00086124">
        <w:rPr>
          <w:szCs w:val="24"/>
          <w:lang w:val="en-US" w:eastAsia="el-GR"/>
        </w:rPr>
        <w:t>CYSAB</w:t>
      </w:r>
      <w:r w:rsidRPr="00086124">
        <w:rPr>
          <w:szCs w:val="24"/>
          <w:lang w:val="el-GR" w:eastAsia="el-GR"/>
        </w:rPr>
        <w:t>.</w:t>
      </w:r>
    </w:p>
    <w:p w14:paraId="31AD4D8B" w14:textId="77777777" w:rsidR="00FD513A" w:rsidRPr="00086124" w:rsidRDefault="00FD513A" w:rsidP="00086124">
      <w:pPr>
        <w:spacing w:line="276" w:lineRule="auto"/>
        <w:jc w:val="both"/>
        <w:rPr>
          <w:szCs w:val="24"/>
          <w:lang w:val="el-GR" w:eastAsia="el-GR"/>
        </w:rPr>
      </w:pPr>
    </w:p>
    <w:p w14:paraId="60849C8B" w14:textId="22B44AE8" w:rsidR="00FD513A" w:rsidRPr="00086124" w:rsidRDefault="00A56490" w:rsidP="00086124">
      <w:pPr>
        <w:spacing w:line="276" w:lineRule="auto"/>
        <w:jc w:val="both"/>
        <w:rPr>
          <w:b/>
          <w:bCs/>
          <w:szCs w:val="24"/>
          <w:lang w:val="el-GR" w:eastAsia="el-GR"/>
        </w:rPr>
      </w:pPr>
      <w:r w:rsidRPr="00086124">
        <w:rPr>
          <w:b/>
          <w:bCs/>
          <w:szCs w:val="24"/>
          <w:lang w:val="el-GR" w:eastAsia="el-GR"/>
        </w:rPr>
        <w:t xml:space="preserve">1.3 </w:t>
      </w:r>
      <w:r w:rsidR="00FD513A" w:rsidRPr="00086124">
        <w:rPr>
          <w:b/>
          <w:bCs/>
          <w:szCs w:val="24"/>
          <w:lang w:val="el-GR" w:eastAsia="el-GR"/>
        </w:rPr>
        <w:t xml:space="preserve">Οδηγία για οργανισμούς και </w:t>
      </w:r>
      <w:proofErr w:type="spellStart"/>
      <w:r w:rsidR="00FD513A" w:rsidRPr="00086124">
        <w:rPr>
          <w:b/>
          <w:bCs/>
          <w:szCs w:val="24"/>
          <w:lang w:val="el-GR" w:eastAsia="el-GR"/>
        </w:rPr>
        <w:t>αξιολογητές</w:t>
      </w:r>
      <w:proofErr w:type="spellEnd"/>
    </w:p>
    <w:p w14:paraId="5A767289" w14:textId="77777777" w:rsidR="004F32AC" w:rsidRPr="00086124" w:rsidRDefault="004F32AC" w:rsidP="00086124">
      <w:pPr>
        <w:pStyle w:val="ListParagraph"/>
        <w:spacing w:line="276" w:lineRule="auto"/>
        <w:ind w:left="360"/>
        <w:jc w:val="both"/>
        <w:rPr>
          <w:szCs w:val="24"/>
          <w:lang w:val="el-GR" w:eastAsia="el-GR"/>
        </w:rPr>
      </w:pPr>
    </w:p>
    <w:p w14:paraId="0D14DD25" w14:textId="30398AF1" w:rsidR="00FD513A" w:rsidRPr="00086124" w:rsidRDefault="00FD513A" w:rsidP="00086124">
      <w:pPr>
        <w:spacing w:line="276" w:lineRule="auto"/>
        <w:jc w:val="both"/>
        <w:rPr>
          <w:szCs w:val="24"/>
          <w:lang w:val="el-GR" w:eastAsia="el-GR"/>
        </w:rPr>
      </w:pPr>
      <w:r w:rsidRPr="00086124">
        <w:rPr>
          <w:szCs w:val="24"/>
          <w:lang w:val="el-GR" w:eastAsia="el-GR"/>
        </w:rPr>
        <w:t xml:space="preserve">Το κείμενο περιέχει οδηγίες εφαρμογής τόσο για τους οργανισμούς που έχουν </w:t>
      </w:r>
      <w:proofErr w:type="spellStart"/>
      <w:r w:rsidRPr="00086124">
        <w:rPr>
          <w:szCs w:val="24"/>
          <w:lang w:val="el-GR" w:eastAsia="el-GR"/>
        </w:rPr>
        <w:t>διαπιστευτεί</w:t>
      </w:r>
      <w:proofErr w:type="spellEnd"/>
      <w:r w:rsidRPr="00086124">
        <w:rPr>
          <w:szCs w:val="24"/>
          <w:lang w:val="el-GR" w:eastAsia="el-GR"/>
        </w:rPr>
        <w:t xml:space="preserve"> από τον </w:t>
      </w:r>
      <w:r w:rsidRPr="00086124">
        <w:rPr>
          <w:szCs w:val="24"/>
          <w:lang w:val="en-US" w:eastAsia="el-GR"/>
        </w:rPr>
        <w:t>CYS</w:t>
      </w:r>
      <w:r w:rsidRPr="00086124">
        <w:rPr>
          <w:szCs w:val="24"/>
          <w:lang w:val="el-GR" w:eastAsia="el-GR"/>
        </w:rPr>
        <w:t>-</w:t>
      </w:r>
      <w:r w:rsidRPr="00086124">
        <w:rPr>
          <w:szCs w:val="24"/>
          <w:lang w:val="en-US" w:eastAsia="el-GR"/>
        </w:rPr>
        <w:t>CYSAB</w:t>
      </w:r>
      <w:r w:rsidRPr="00086124">
        <w:rPr>
          <w:szCs w:val="24"/>
          <w:lang w:val="el-GR" w:eastAsia="el-GR"/>
        </w:rPr>
        <w:t xml:space="preserve"> ή τελούν υπό διαπίστευση αλλά και για τους </w:t>
      </w:r>
      <w:proofErr w:type="spellStart"/>
      <w:r w:rsidRPr="00086124">
        <w:rPr>
          <w:szCs w:val="24"/>
          <w:lang w:val="el-GR" w:eastAsia="el-GR"/>
        </w:rPr>
        <w:t>αξιολογητές</w:t>
      </w:r>
      <w:proofErr w:type="spellEnd"/>
      <w:r w:rsidRPr="00086124">
        <w:rPr>
          <w:szCs w:val="24"/>
          <w:lang w:val="el-GR" w:eastAsia="el-GR"/>
        </w:rPr>
        <w:t xml:space="preserve">/τεχνικούς </w:t>
      </w:r>
      <w:proofErr w:type="spellStart"/>
      <w:r w:rsidR="008208AE" w:rsidRPr="00086124">
        <w:rPr>
          <w:szCs w:val="24"/>
          <w:lang w:val="el-GR" w:eastAsia="el-GR"/>
        </w:rPr>
        <w:t>αξιολογητές</w:t>
      </w:r>
      <w:proofErr w:type="spellEnd"/>
      <w:r w:rsidR="008208AE" w:rsidRPr="00086124">
        <w:rPr>
          <w:szCs w:val="24"/>
          <w:lang w:val="el-GR" w:eastAsia="el-GR"/>
        </w:rPr>
        <w:t>/</w:t>
      </w:r>
      <w:r w:rsidRPr="00086124">
        <w:rPr>
          <w:szCs w:val="24"/>
          <w:lang w:val="el-GR" w:eastAsia="el-GR"/>
        </w:rPr>
        <w:t xml:space="preserve">εμπειρογνώμονες του </w:t>
      </w:r>
      <w:r w:rsidRPr="00086124">
        <w:rPr>
          <w:szCs w:val="24"/>
          <w:lang w:val="en-US" w:eastAsia="el-GR"/>
        </w:rPr>
        <w:t>CYS</w:t>
      </w:r>
      <w:r w:rsidRPr="00086124">
        <w:rPr>
          <w:szCs w:val="24"/>
          <w:lang w:val="el-GR" w:eastAsia="el-GR"/>
        </w:rPr>
        <w:t>-</w:t>
      </w:r>
      <w:r w:rsidRPr="00086124">
        <w:rPr>
          <w:szCs w:val="24"/>
          <w:lang w:val="en-US" w:eastAsia="el-GR"/>
        </w:rPr>
        <w:t>CYSAB</w:t>
      </w:r>
      <w:r w:rsidRPr="00086124">
        <w:rPr>
          <w:szCs w:val="24"/>
          <w:lang w:val="el-GR" w:eastAsia="el-GR"/>
        </w:rPr>
        <w:t>.</w:t>
      </w:r>
    </w:p>
    <w:p w14:paraId="74749314" w14:textId="77777777" w:rsidR="006F4F5F" w:rsidRPr="00086124" w:rsidRDefault="006F4F5F" w:rsidP="00086124">
      <w:pPr>
        <w:spacing w:line="276" w:lineRule="auto"/>
        <w:jc w:val="both"/>
        <w:rPr>
          <w:b/>
          <w:color w:val="000000"/>
          <w:szCs w:val="24"/>
          <w:lang w:val="el-GR"/>
        </w:rPr>
      </w:pPr>
    </w:p>
    <w:p w14:paraId="1DE95360" w14:textId="287ACC5E" w:rsidR="00FD513A" w:rsidRPr="003A7484" w:rsidRDefault="00FD513A" w:rsidP="00086124">
      <w:pPr>
        <w:pStyle w:val="ListParagraph"/>
        <w:numPr>
          <w:ilvl w:val="0"/>
          <w:numId w:val="18"/>
        </w:numPr>
        <w:tabs>
          <w:tab w:val="left" w:pos="360"/>
        </w:tabs>
        <w:spacing w:line="276" w:lineRule="auto"/>
        <w:ind w:left="270" w:hanging="270"/>
        <w:jc w:val="both"/>
        <w:rPr>
          <w:b/>
          <w:caps/>
          <w:color w:val="000000"/>
          <w:sz w:val="26"/>
          <w:szCs w:val="26"/>
          <w:lang w:val="el-GR"/>
        </w:rPr>
      </w:pPr>
      <w:r w:rsidRPr="003A7484">
        <w:rPr>
          <w:b/>
          <w:caps/>
          <w:color w:val="000000"/>
          <w:sz w:val="26"/>
          <w:szCs w:val="26"/>
          <w:lang w:val="el-GR"/>
        </w:rPr>
        <w:t>Ορισμοι</w:t>
      </w:r>
    </w:p>
    <w:p w14:paraId="1B305628" w14:textId="77777777" w:rsidR="00FD513A" w:rsidRPr="00086124" w:rsidRDefault="00FD513A" w:rsidP="00086124">
      <w:pPr>
        <w:tabs>
          <w:tab w:val="left" w:pos="360"/>
        </w:tabs>
        <w:spacing w:line="276" w:lineRule="auto"/>
        <w:jc w:val="both"/>
        <w:rPr>
          <w:b/>
          <w:caps/>
          <w:color w:val="000000"/>
          <w:szCs w:val="24"/>
          <w:lang w:val="el-GR"/>
        </w:rPr>
      </w:pPr>
    </w:p>
    <w:p w14:paraId="52BDCF87" w14:textId="51D38F00" w:rsidR="002427B1" w:rsidRPr="00086124" w:rsidRDefault="002427B1" w:rsidP="00086124">
      <w:pPr>
        <w:spacing w:line="276" w:lineRule="auto"/>
        <w:jc w:val="both"/>
        <w:rPr>
          <w:color w:val="000000"/>
          <w:szCs w:val="24"/>
          <w:lang w:val="el-GR"/>
        </w:rPr>
      </w:pPr>
      <w:r w:rsidRPr="00086124">
        <w:rPr>
          <w:color w:val="000000"/>
          <w:szCs w:val="24"/>
          <w:u w:val="single"/>
          <w:lang w:val="el-GR"/>
        </w:rPr>
        <w:t>Φορέας Πιστοποίησης</w:t>
      </w:r>
      <w:r w:rsidR="00854D3F" w:rsidRPr="00086124">
        <w:rPr>
          <w:color w:val="000000"/>
          <w:szCs w:val="24"/>
          <w:u w:val="single"/>
          <w:lang w:val="el-GR"/>
        </w:rPr>
        <w:t xml:space="preserve"> (ΦΠ) </w:t>
      </w:r>
      <w:r w:rsidR="00F25F0D" w:rsidRPr="00086124">
        <w:rPr>
          <w:color w:val="000000"/>
          <w:szCs w:val="24"/>
          <w:u w:val="single"/>
          <w:lang w:val="el-GR"/>
        </w:rPr>
        <w:t>/Οργανισμός Ελέγχου (</w:t>
      </w:r>
      <w:proofErr w:type="spellStart"/>
      <w:r w:rsidR="00284F3D" w:rsidRPr="00086124">
        <w:rPr>
          <w:color w:val="000000"/>
          <w:szCs w:val="24"/>
          <w:u w:val="single"/>
          <w:lang w:val="el-GR"/>
        </w:rPr>
        <w:t>Control</w:t>
      </w:r>
      <w:proofErr w:type="spellEnd"/>
      <w:r w:rsidR="00284F3D" w:rsidRPr="00086124">
        <w:rPr>
          <w:color w:val="000000"/>
          <w:szCs w:val="24"/>
          <w:u w:val="single"/>
          <w:lang w:val="el-GR"/>
        </w:rPr>
        <w:t xml:space="preserve"> </w:t>
      </w:r>
      <w:proofErr w:type="spellStart"/>
      <w:r w:rsidR="00284F3D" w:rsidRPr="00086124">
        <w:rPr>
          <w:color w:val="000000"/>
          <w:szCs w:val="24"/>
          <w:u w:val="single"/>
          <w:lang w:val="el-GR"/>
        </w:rPr>
        <w:t>Β</w:t>
      </w:r>
      <w:r w:rsidRPr="00086124">
        <w:rPr>
          <w:color w:val="000000"/>
          <w:szCs w:val="24"/>
          <w:u w:val="single"/>
          <w:lang w:val="el-GR"/>
        </w:rPr>
        <w:t>ody</w:t>
      </w:r>
      <w:proofErr w:type="spellEnd"/>
      <w:r w:rsidR="00284F3D" w:rsidRPr="00086124">
        <w:rPr>
          <w:color w:val="000000"/>
          <w:szCs w:val="24"/>
          <w:u w:val="single"/>
          <w:lang w:val="el-GR"/>
        </w:rPr>
        <w:t>-</w:t>
      </w:r>
      <w:r w:rsidR="00284F3D" w:rsidRPr="00086124">
        <w:rPr>
          <w:color w:val="000000"/>
          <w:szCs w:val="24"/>
          <w:u w:val="single"/>
          <w:lang w:val="en-US"/>
        </w:rPr>
        <w:t>CB</w:t>
      </w:r>
      <w:r w:rsidR="00F25F0D" w:rsidRPr="00086124">
        <w:rPr>
          <w:color w:val="000000"/>
          <w:szCs w:val="24"/>
          <w:u w:val="single"/>
          <w:lang w:val="el-GR"/>
        </w:rPr>
        <w:t>)</w:t>
      </w:r>
      <w:r w:rsidRPr="00086124">
        <w:rPr>
          <w:color w:val="000000"/>
          <w:szCs w:val="24"/>
          <w:lang w:val="el-GR"/>
        </w:rPr>
        <w:t xml:space="preserve">: </w:t>
      </w:r>
      <w:r w:rsidR="00CF17B9" w:rsidRPr="00086124">
        <w:rPr>
          <w:color w:val="000000"/>
          <w:szCs w:val="24"/>
          <w:lang w:val="el-GR"/>
        </w:rPr>
        <w:t xml:space="preserve">Στην παρούσα οδηγία ο όρος Οργανισμός ελέγχου καλύπτει κάθε ανεξάρτητο φορέα που πιστοποιεί βιολογικά </w:t>
      </w:r>
      <w:r w:rsidR="00F25F0D" w:rsidRPr="00086124">
        <w:rPr>
          <w:color w:val="000000"/>
          <w:szCs w:val="24"/>
          <w:lang w:val="el-GR"/>
        </w:rPr>
        <w:t>προϊόντα</w:t>
      </w:r>
      <w:r w:rsidR="00CF17B9" w:rsidRPr="00086124">
        <w:rPr>
          <w:color w:val="000000"/>
          <w:szCs w:val="24"/>
          <w:lang w:val="el-GR"/>
        </w:rPr>
        <w:t xml:space="preserve">, στην </w:t>
      </w:r>
      <w:r w:rsidR="00F25F0D" w:rsidRPr="00086124">
        <w:rPr>
          <w:color w:val="000000"/>
          <w:szCs w:val="24"/>
          <w:lang w:val="el-GR"/>
        </w:rPr>
        <w:t>Ευρωπαϊκή</w:t>
      </w:r>
      <w:r w:rsidR="00CF17B9" w:rsidRPr="00086124">
        <w:rPr>
          <w:color w:val="000000"/>
          <w:szCs w:val="24"/>
          <w:lang w:val="el-GR"/>
        </w:rPr>
        <w:t xml:space="preserve"> Ένωση και του οποίου έχουν κατανεμηθεί τα καθήκοντα ελέγχου από το Κ</w:t>
      </w:r>
      <w:r w:rsidR="00224275" w:rsidRPr="00086124">
        <w:rPr>
          <w:color w:val="000000"/>
          <w:szCs w:val="24"/>
          <w:lang w:val="el-GR"/>
        </w:rPr>
        <w:t>ράτος μέλος σύμφωνα με το Άρθρο</w:t>
      </w:r>
      <w:r w:rsidRPr="00086124">
        <w:rPr>
          <w:color w:val="000000"/>
          <w:szCs w:val="24"/>
          <w:lang w:val="el-GR"/>
        </w:rPr>
        <w:t xml:space="preserve"> </w:t>
      </w:r>
      <w:r w:rsidR="00F6259E">
        <w:rPr>
          <w:color w:val="000000"/>
          <w:szCs w:val="24"/>
          <w:lang w:val="el-GR"/>
        </w:rPr>
        <w:t>34</w:t>
      </w:r>
      <w:r w:rsidRPr="00086124">
        <w:rPr>
          <w:color w:val="000000"/>
          <w:szCs w:val="24"/>
          <w:lang w:val="el-GR"/>
        </w:rPr>
        <w:t xml:space="preserve"> </w:t>
      </w:r>
      <w:r w:rsidR="00224275" w:rsidRPr="00086124">
        <w:rPr>
          <w:color w:val="000000"/>
          <w:szCs w:val="24"/>
          <w:lang w:val="el-GR"/>
        </w:rPr>
        <w:t>του Κανονισμού (ΕΚ</w:t>
      </w:r>
      <w:r w:rsidRPr="00086124">
        <w:rPr>
          <w:color w:val="000000"/>
          <w:szCs w:val="24"/>
          <w:lang w:val="el-GR"/>
        </w:rPr>
        <w:t xml:space="preserve">) Nº </w:t>
      </w:r>
      <w:r w:rsidR="00F6259E">
        <w:rPr>
          <w:color w:val="000000"/>
          <w:szCs w:val="24"/>
          <w:lang w:val="el-GR"/>
        </w:rPr>
        <w:t>2018/848</w:t>
      </w:r>
      <w:r w:rsidRPr="00086124">
        <w:rPr>
          <w:color w:val="000000"/>
          <w:szCs w:val="24"/>
          <w:lang w:val="el-GR"/>
        </w:rPr>
        <w:t xml:space="preserve"> </w:t>
      </w:r>
      <w:r w:rsidR="00CF17B9" w:rsidRPr="00086124">
        <w:rPr>
          <w:color w:val="000000"/>
          <w:szCs w:val="24"/>
          <w:lang w:val="el-GR"/>
        </w:rPr>
        <w:t>και κάθε ανεξάρτητος φορέας  που πιστοποιεί</w:t>
      </w:r>
      <w:r w:rsidR="00955FBE" w:rsidRPr="00086124">
        <w:rPr>
          <w:color w:val="000000"/>
          <w:szCs w:val="24"/>
          <w:lang w:val="el-GR"/>
        </w:rPr>
        <w:t xml:space="preserve"> την βιολογική παραγωγή για σκοπούς ισοδυναμίας σε τρίτες χώρες σύμφωνα με το άρθρο </w:t>
      </w:r>
      <w:r w:rsidR="004C5683">
        <w:rPr>
          <w:color w:val="000000"/>
          <w:szCs w:val="24"/>
          <w:lang w:val="el-GR"/>
        </w:rPr>
        <w:t>48</w:t>
      </w:r>
      <w:r w:rsidRPr="00086124">
        <w:rPr>
          <w:color w:val="000000"/>
          <w:szCs w:val="24"/>
          <w:lang w:val="el-GR"/>
        </w:rPr>
        <w:t xml:space="preserve"> </w:t>
      </w:r>
      <w:r w:rsidR="00955FBE" w:rsidRPr="00086124">
        <w:rPr>
          <w:color w:val="000000"/>
          <w:szCs w:val="24"/>
          <w:lang w:val="el-GR"/>
        </w:rPr>
        <w:t>του Κανονισμού</w:t>
      </w:r>
      <w:r w:rsidRPr="00086124">
        <w:rPr>
          <w:color w:val="000000"/>
          <w:szCs w:val="24"/>
          <w:lang w:val="el-GR"/>
        </w:rPr>
        <w:t xml:space="preserve">. </w:t>
      </w:r>
      <w:r w:rsidR="00955FBE" w:rsidRPr="00086124">
        <w:rPr>
          <w:color w:val="000000"/>
          <w:szCs w:val="24"/>
          <w:lang w:val="el-GR"/>
        </w:rPr>
        <w:t xml:space="preserve">Ο Οργανισμός Ελέγχου (CB) είναι συνώνυμη έννοια με τον Φορέα Αξιολόγησης Συμμόρφωσης και χρησιμοποιείται σύμφωνα με τον </w:t>
      </w:r>
      <w:r w:rsidR="00F25F0D" w:rsidRPr="00086124">
        <w:rPr>
          <w:color w:val="000000"/>
          <w:szCs w:val="24"/>
          <w:lang w:val="el-GR"/>
        </w:rPr>
        <w:t>ευρωπαϊκό</w:t>
      </w:r>
      <w:r w:rsidR="00955FBE" w:rsidRPr="00086124">
        <w:rPr>
          <w:color w:val="000000"/>
          <w:szCs w:val="24"/>
          <w:lang w:val="el-GR"/>
        </w:rPr>
        <w:t xml:space="preserve"> Κανονισμό.</w:t>
      </w:r>
    </w:p>
    <w:p w14:paraId="27B3EE94" w14:textId="77777777" w:rsidR="00955FBE" w:rsidRPr="00086124" w:rsidRDefault="00955FBE" w:rsidP="00086124">
      <w:pPr>
        <w:spacing w:line="276" w:lineRule="auto"/>
        <w:jc w:val="both"/>
        <w:rPr>
          <w:color w:val="000000"/>
          <w:szCs w:val="24"/>
          <w:lang w:val="el-GR"/>
        </w:rPr>
      </w:pPr>
    </w:p>
    <w:p w14:paraId="56CF5E5C" w14:textId="110717EF" w:rsidR="002427B1" w:rsidRPr="00086124" w:rsidRDefault="00955FBE" w:rsidP="00086124">
      <w:pPr>
        <w:spacing w:line="276" w:lineRule="auto"/>
        <w:jc w:val="both"/>
        <w:rPr>
          <w:color w:val="000000"/>
          <w:szCs w:val="24"/>
          <w:lang w:val="el-GR"/>
        </w:rPr>
      </w:pPr>
      <w:r w:rsidRPr="00086124">
        <w:rPr>
          <w:color w:val="000000"/>
          <w:szCs w:val="24"/>
          <w:u w:val="single"/>
          <w:lang w:val="el-GR"/>
        </w:rPr>
        <w:lastRenderedPageBreak/>
        <w:t>Κύκλος Διαπίστευσης</w:t>
      </w:r>
      <w:r w:rsidR="0073066B" w:rsidRPr="00086124">
        <w:rPr>
          <w:color w:val="000000"/>
          <w:szCs w:val="24"/>
          <w:lang w:val="el-GR"/>
        </w:rPr>
        <w:t>: Η διάρκεια του κύκλου διαπίστευσης καθορίζεται στα τέσσερα (4) χρόνια</w:t>
      </w:r>
      <w:r w:rsidR="002427B1" w:rsidRPr="00086124">
        <w:rPr>
          <w:color w:val="000000"/>
          <w:szCs w:val="24"/>
          <w:lang w:val="el-GR"/>
        </w:rPr>
        <w:t>.</w:t>
      </w:r>
    </w:p>
    <w:p w14:paraId="4333949F" w14:textId="77777777" w:rsidR="00BB40B6" w:rsidRPr="00086124" w:rsidRDefault="00BB40B6" w:rsidP="00086124">
      <w:pPr>
        <w:spacing w:line="276" w:lineRule="auto"/>
        <w:jc w:val="both"/>
        <w:rPr>
          <w:color w:val="000000"/>
          <w:szCs w:val="24"/>
          <w:lang w:val="el-GR"/>
        </w:rPr>
      </w:pPr>
    </w:p>
    <w:p w14:paraId="6C63D3F9" w14:textId="711FE634" w:rsidR="002427B1" w:rsidRPr="00086124" w:rsidRDefault="00BB40B6" w:rsidP="00086124">
      <w:pPr>
        <w:spacing w:line="276" w:lineRule="auto"/>
        <w:jc w:val="both"/>
        <w:rPr>
          <w:color w:val="000000"/>
          <w:szCs w:val="24"/>
          <w:lang w:val="el-GR"/>
        </w:rPr>
      </w:pPr>
      <w:r w:rsidRPr="00086124">
        <w:rPr>
          <w:color w:val="000000"/>
          <w:szCs w:val="24"/>
          <w:u w:val="single"/>
          <w:lang w:val="el-GR"/>
        </w:rPr>
        <w:t>Κρίσιμη Τοποθεσία</w:t>
      </w:r>
      <w:r w:rsidR="002427B1" w:rsidRPr="00086124">
        <w:rPr>
          <w:color w:val="000000"/>
          <w:szCs w:val="24"/>
          <w:lang w:val="el-GR"/>
        </w:rPr>
        <w:t xml:space="preserve">: </w:t>
      </w:r>
      <w:r w:rsidR="008043AA" w:rsidRPr="00086124">
        <w:rPr>
          <w:color w:val="000000"/>
          <w:szCs w:val="24"/>
          <w:lang w:val="el-GR"/>
        </w:rPr>
        <w:t xml:space="preserve">Η τοποθεσία όπως ορίζεται </w:t>
      </w:r>
      <w:r w:rsidR="008006B2">
        <w:rPr>
          <w:color w:val="000000"/>
          <w:szCs w:val="24"/>
          <w:lang w:val="el-GR"/>
        </w:rPr>
        <w:t xml:space="preserve">στο παράρτημα της </w:t>
      </w:r>
      <w:r w:rsidR="008006B2" w:rsidRPr="008006B2">
        <w:rPr>
          <w:color w:val="000000"/>
          <w:szCs w:val="24"/>
          <w:lang w:val="el-GR"/>
        </w:rPr>
        <w:t>IAF GD 1:2003</w:t>
      </w:r>
      <w:r w:rsidR="002427B1" w:rsidRPr="00086124">
        <w:rPr>
          <w:color w:val="000000"/>
          <w:szCs w:val="24"/>
          <w:lang w:val="el-GR"/>
        </w:rPr>
        <w:t>.</w:t>
      </w:r>
    </w:p>
    <w:p w14:paraId="346CE255" w14:textId="77777777" w:rsidR="009B11B3" w:rsidRPr="00086124" w:rsidRDefault="009B11B3" w:rsidP="00086124">
      <w:pPr>
        <w:spacing w:line="276" w:lineRule="auto"/>
        <w:jc w:val="both"/>
        <w:rPr>
          <w:color w:val="000000"/>
          <w:szCs w:val="24"/>
          <w:lang w:val="el-GR"/>
        </w:rPr>
      </w:pPr>
    </w:p>
    <w:p w14:paraId="4CC7EE85" w14:textId="521A5246" w:rsidR="002427B1" w:rsidRPr="00086124" w:rsidRDefault="008043AA" w:rsidP="00086124">
      <w:pPr>
        <w:spacing w:line="276" w:lineRule="auto"/>
        <w:jc w:val="both"/>
        <w:rPr>
          <w:color w:val="000000"/>
          <w:szCs w:val="24"/>
          <w:lang w:val="el-GR"/>
        </w:rPr>
      </w:pPr>
      <w:r w:rsidRPr="00086124">
        <w:rPr>
          <w:color w:val="000000"/>
          <w:szCs w:val="24"/>
          <w:u w:val="single"/>
          <w:lang w:val="el-GR"/>
        </w:rPr>
        <w:t>Ισοδυναμία</w:t>
      </w:r>
      <w:r w:rsidR="002427B1" w:rsidRPr="00086124">
        <w:rPr>
          <w:color w:val="000000"/>
          <w:szCs w:val="24"/>
          <w:lang w:val="el-GR"/>
        </w:rPr>
        <w:t xml:space="preserve">: </w:t>
      </w:r>
      <w:r w:rsidR="009A063F" w:rsidRPr="00086124">
        <w:rPr>
          <w:color w:val="000000"/>
          <w:szCs w:val="24"/>
          <w:lang w:val="el-GR"/>
        </w:rPr>
        <w:t xml:space="preserve">Είναι η δυνατότητα διαφορετικών συστημάτων ελέγχου και πιστοποίησης να διατηρούν τους ίδιους στόχους με τα πρότυπα παραγωγής και </w:t>
      </w:r>
      <w:r w:rsidR="005D2F36" w:rsidRPr="00086124">
        <w:rPr>
          <w:color w:val="000000"/>
          <w:szCs w:val="24"/>
          <w:lang w:val="el-GR"/>
        </w:rPr>
        <w:t>με τα μέτρα</w:t>
      </w:r>
      <w:r w:rsidR="009A063F" w:rsidRPr="00086124">
        <w:rPr>
          <w:color w:val="000000"/>
          <w:szCs w:val="24"/>
          <w:lang w:val="el-GR"/>
        </w:rPr>
        <w:t xml:space="preserve"> ελέγχου που περιέχονται στους τίτλους</w:t>
      </w:r>
      <w:r w:rsidR="002427B1" w:rsidRPr="00086124">
        <w:rPr>
          <w:color w:val="000000"/>
          <w:szCs w:val="24"/>
          <w:lang w:val="el-GR"/>
        </w:rPr>
        <w:t xml:space="preserve"> III, IV and V </w:t>
      </w:r>
      <w:r w:rsidR="009A063F" w:rsidRPr="00086124">
        <w:rPr>
          <w:color w:val="000000"/>
          <w:szCs w:val="24"/>
          <w:lang w:val="el-GR"/>
        </w:rPr>
        <w:t>του Κανονισμού (ΕΚ</w:t>
      </w:r>
      <w:r w:rsidR="002427B1" w:rsidRPr="00086124">
        <w:rPr>
          <w:color w:val="000000"/>
          <w:szCs w:val="24"/>
          <w:lang w:val="el-GR"/>
        </w:rPr>
        <w:t xml:space="preserve">) Nº </w:t>
      </w:r>
      <w:r w:rsidR="00C13B72">
        <w:rPr>
          <w:color w:val="000000"/>
          <w:szCs w:val="24"/>
          <w:lang w:val="el-GR"/>
        </w:rPr>
        <w:t>2018/848.</w:t>
      </w:r>
    </w:p>
    <w:p w14:paraId="1CE6D77D" w14:textId="77777777" w:rsidR="008043AA" w:rsidRPr="00086124" w:rsidRDefault="008043AA" w:rsidP="00086124">
      <w:pPr>
        <w:spacing w:line="276" w:lineRule="auto"/>
        <w:jc w:val="both"/>
        <w:rPr>
          <w:color w:val="000000"/>
          <w:szCs w:val="24"/>
          <w:lang w:val="el-GR"/>
        </w:rPr>
      </w:pPr>
    </w:p>
    <w:p w14:paraId="2D162FEC" w14:textId="0F85CF7D" w:rsidR="002427B1" w:rsidRPr="00086124" w:rsidRDefault="00F32A3A" w:rsidP="00086124">
      <w:pPr>
        <w:spacing w:line="276" w:lineRule="auto"/>
        <w:jc w:val="both"/>
        <w:rPr>
          <w:color w:val="000000"/>
          <w:szCs w:val="24"/>
          <w:lang w:val="el-GR"/>
        </w:rPr>
      </w:pPr>
      <w:r w:rsidRPr="00086124">
        <w:rPr>
          <w:color w:val="000000"/>
          <w:szCs w:val="24"/>
          <w:u w:val="single"/>
          <w:lang w:val="el-GR"/>
        </w:rPr>
        <w:t>Επιτόπου Αξιολόγηση</w:t>
      </w:r>
      <w:r w:rsidR="002427B1" w:rsidRPr="00086124">
        <w:rPr>
          <w:color w:val="000000"/>
          <w:szCs w:val="24"/>
          <w:lang w:val="el-GR"/>
        </w:rPr>
        <w:t xml:space="preserve">: </w:t>
      </w:r>
      <w:r w:rsidR="008910BD" w:rsidRPr="00086124">
        <w:rPr>
          <w:color w:val="000000"/>
          <w:szCs w:val="24"/>
          <w:lang w:val="el-GR"/>
        </w:rPr>
        <w:t>Η δ</w:t>
      </w:r>
      <w:r w:rsidRPr="00086124">
        <w:rPr>
          <w:color w:val="000000"/>
          <w:szCs w:val="24"/>
          <w:lang w:val="el-GR"/>
        </w:rPr>
        <w:t xml:space="preserve">ραστηριότητα που διεξάγεται από τον Φορέα Διαπίστευσης </w:t>
      </w:r>
      <w:r w:rsidR="001A5D37" w:rsidRPr="00086124">
        <w:rPr>
          <w:color w:val="000000"/>
          <w:szCs w:val="24"/>
          <w:lang w:val="el-GR"/>
        </w:rPr>
        <w:t xml:space="preserve"> κατά την οποία διεξάγεται αξιολόγηση στις εγκαταστάσεις του</w:t>
      </w:r>
      <w:r w:rsidR="008910BD" w:rsidRPr="00086124">
        <w:rPr>
          <w:color w:val="000000"/>
          <w:szCs w:val="24"/>
          <w:lang w:val="el-GR"/>
        </w:rPr>
        <w:t xml:space="preserve"> πελάτη του</w:t>
      </w:r>
      <w:r w:rsidR="001A5D37" w:rsidRPr="00086124">
        <w:rPr>
          <w:color w:val="000000"/>
          <w:szCs w:val="24"/>
          <w:lang w:val="el-GR"/>
        </w:rPr>
        <w:t xml:space="preserve"> ΦΠ, </w:t>
      </w:r>
      <w:r w:rsidR="008910BD" w:rsidRPr="00086124">
        <w:rPr>
          <w:color w:val="000000"/>
          <w:szCs w:val="24"/>
          <w:lang w:val="el-GR"/>
        </w:rPr>
        <w:t xml:space="preserve">και </w:t>
      </w:r>
      <w:r w:rsidR="001A5D37" w:rsidRPr="00086124">
        <w:rPr>
          <w:color w:val="000000"/>
          <w:szCs w:val="24"/>
          <w:lang w:val="el-GR"/>
        </w:rPr>
        <w:t xml:space="preserve">κατά την οποία μπορούν να λαμβάνονται συνεντεύξεις </w:t>
      </w:r>
      <w:r w:rsidR="008910BD" w:rsidRPr="00086124">
        <w:rPr>
          <w:color w:val="000000"/>
          <w:szCs w:val="24"/>
          <w:lang w:val="el-GR"/>
        </w:rPr>
        <w:t>(από την ομάδα αξιολόγησης) προς τους επιθεωρητές ή προς</w:t>
      </w:r>
      <w:r w:rsidR="001A5D37" w:rsidRPr="00086124">
        <w:rPr>
          <w:color w:val="000000"/>
          <w:szCs w:val="24"/>
          <w:lang w:val="el-GR"/>
        </w:rPr>
        <w:t xml:space="preserve"> αντιπροσώπους του ΦΠ. Δεν μπορούν να τίθενται ερωτήματα από τους </w:t>
      </w:r>
      <w:proofErr w:type="spellStart"/>
      <w:r w:rsidR="001A5D37" w:rsidRPr="00086124">
        <w:rPr>
          <w:color w:val="000000"/>
          <w:szCs w:val="24"/>
          <w:lang w:val="el-GR"/>
        </w:rPr>
        <w:t>αξιολογητές</w:t>
      </w:r>
      <w:proofErr w:type="spellEnd"/>
      <w:r w:rsidR="001A5D37" w:rsidRPr="00086124">
        <w:rPr>
          <w:color w:val="000000"/>
          <w:szCs w:val="24"/>
          <w:lang w:val="el-GR"/>
        </w:rPr>
        <w:t xml:space="preserve"> του Φ</w:t>
      </w:r>
      <w:r w:rsidR="00AD24C2" w:rsidRPr="00086124">
        <w:rPr>
          <w:color w:val="000000"/>
          <w:szCs w:val="24"/>
          <w:lang w:val="el-GR"/>
        </w:rPr>
        <w:t xml:space="preserve">ορέα </w:t>
      </w:r>
      <w:r w:rsidR="001A5D37" w:rsidRPr="00086124">
        <w:rPr>
          <w:color w:val="000000"/>
          <w:szCs w:val="24"/>
          <w:lang w:val="el-GR"/>
        </w:rPr>
        <w:t>Δ</w:t>
      </w:r>
      <w:r w:rsidR="00AD24C2" w:rsidRPr="00086124">
        <w:rPr>
          <w:color w:val="000000"/>
          <w:szCs w:val="24"/>
          <w:lang w:val="el-GR"/>
        </w:rPr>
        <w:t>ιαπίστευσης</w:t>
      </w:r>
      <w:r w:rsidR="001A5D37" w:rsidRPr="00086124">
        <w:rPr>
          <w:color w:val="000000"/>
          <w:szCs w:val="24"/>
          <w:lang w:val="el-GR"/>
        </w:rPr>
        <w:t xml:space="preserve"> απευθείας στον πελάτη του ΦΠ, εκτός εάν έχει συμφωνηθεί προηγουμένως. Επιπρόσθετα, μία ξενάγηση εντός των εγκαταστάσεων του πελάτη του ΦΠ, μπορεί να είναι αναγκαία.</w:t>
      </w:r>
    </w:p>
    <w:p w14:paraId="5EE5A070" w14:textId="77777777" w:rsidR="008043AA" w:rsidRPr="00086124" w:rsidRDefault="008043AA" w:rsidP="00086124">
      <w:pPr>
        <w:spacing w:line="276" w:lineRule="auto"/>
        <w:jc w:val="both"/>
        <w:rPr>
          <w:color w:val="000000"/>
          <w:szCs w:val="24"/>
          <w:lang w:val="el-GR"/>
        </w:rPr>
      </w:pPr>
    </w:p>
    <w:p w14:paraId="47392EC6" w14:textId="037AF254" w:rsidR="002427B1" w:rsidRPr="00086124" w:rsidRDefault="00863320" w:rsidP="00086124">
      <w:pPr>
        <w:spacing w:line="276" w:lineRule="auto"/>
        <w:jc w:val="both"/>
        <w:rPr>
          <w:color w:val="000000"/>
          <w:szCs w:val="24"/>
          <w:lang w:val="el-GR"/>
        </w:rPr>
      </w:pPr>
      <w:r w:rsidRPr="00086124">
        <w:rPr>
          <w:color w:val="000000"/>
          <w:szCs w:val="24"/>
          <w:u w:val="single"/>
          <w:lang w:val="el-GR"/>
        </w:rPr>
        <w:t>Αν</w:t>
      </w:r>
      <w:r w:rsidR="000009CB" w:rsidRPr="00086124">
        <w:rPr>
          <w:color w:val="000000"/>
          <w:szCs w:val="24"/>
          <w:u w:val="single"/>
          <w:lang w:val="el-GR"/>
        </w:rPr>
        <w:t>αστολή</w:t>
      </w:r>
      <w:r w:rsidR="002427B1" w:rsidRPr="00086124">
        <w:rPr>
          <w:color w:val="000000"/>
          <w:szCs w:val="24"/>
          <w:lang w:val="el-GR"/>
        </w:rPr>
        <w:t xml:space="preserve">: </w:t>
      </w:r>
      <w:r w:rsidR="00AA2D80" w:rsidRPr="00086124">
        <w:rPr>
          <w:color w:val="000000"/>
          <w:szCs w:val="24"/>
          <w:lang w:val="el-GR"/>
        </w:rPr>
        <w:t xml:space="preserve">Έκτακτη ακύρωση της δήλωσης συμμόρφωσης (πιστοποιητικού) για όλο ή τμήμα του συγκεκριμένου πεδίου έγκρισης. Κατά την διάρκεια της </w:t>
      </w:r>
      <w:r w:rsidR="000009CB" w:rsidRPr="00086124">
        <w:rPr>
          <w:color w:val="000000"/>
          <w:szCs w:val="24"/>
          <w:lang w:val="el-GR"/>
        </w:rPr>
        <w:t>αναστολής</w:t>
      </w:r>
      <w:r w:rsidR="00AA2D80" w:rsidRPr="00086124">
        <w:rPr>
          <w:color w:val="000000"/>
          <w:szCs w:val="24"/>
          <w:lang w:val="el-GR"/>
        </w:rPr>
        <w:t xml:space="preserve"> ο ΦΠ δεν μπορεί να εκδίδει νέα πιστοποιητικά. </w:t>
      </w:r>
    </w:p>
    <w:p w14:paraId="7B778F37" w14:textId="77777777" w:rsidR="00FD513A" w:rsidRPr="00086124" w:rsidRDefault="00FD513A" w:rsidP="00086124">
      <w:pPr>
        <w:spacing w:line="276" w:lineRule="auto"/>
        <w:jc w:val="both"/>
        <w:rPr>
          <w:szCs w:val="24"/>
          <w:lang w:val="el-GR"/>
        </w:rPr>
      </w:pPr>
    </w:p>
    <w:p w14:paraId="07F7701F" w14:textId="40D9BB82" w:rsidR="002427B1" w:rsidRPr="003A7484" w:rsidRDefault="002427B1" w:rsidP="003A7484">
      <w:pPr>
        <w:pStyle w:val="ListParagraph"/>
        <w:numPr>
          <w:ilvl w:val="0"/>
          <w:numId w:val="18"/>
        </w:numPr>
        <w:tabs>
          <w:tab w:val="left" w:pos="284"/>
        </w:tabs>
        <w:spacing w:line="276" w:lineRule="auto"/>
        <w:ind w:hanging="720"/>
        <w:jc w:val="both"/>
        <w:rPr>
          <w:b/>
          <w:caps/>
          <w:color w:val="000000"/>
          <w:sz w:val="26"/>
          <w:szCs w:val="26"/>
          <w:lang w:val="el-GR"/>
        </w:rPr>
      </w:pPr>
      <w:r w:rsidRPr="003A7484">
        <w:rPr>
          <w:b/>
          <w:caps/>
          <w:color w:val="000000"/>
          <w:sz w:val="26"/>
          <w:szCs w:val="26"/>
          <w:lang w:val="el-GR"/>
        </w:rPr>
        <w:t>αναφορέσ</w:t>
      </w:r>
    </w:p>
    <w:p w14:paraId="3A94F854" w14:textId="77777777" w:rsidR="002427B1" w:rsidRPr="00086124" w:rsidRDefault="002427B1" w:rsidP="00086124">
      <w:pPr>
        <w:pStyle w:val="Header"/>
        <w:spacing w:line="276" w:lineRule="auto"/>
        <w:jc w:val="both"/>
        <w:rPr>
          <w:rFonts w:ascii="Times New Roman" w:hAnsi="Times New Roman"/>
          <w:color w:val="000000"/>
          <w:sz w:val="24"/>
          <w:szCs w:val="24"/>
          <w:lang w:val="el-GR"/>
        </w:rPr>
      </w:pPr>
    </w:p>
    <w:p w14:paraId="000788A9" w14:textId="77777777" w:rsidR="002427B1" w:rsidRPr="00086124" w:rsidRDefault="002427B1" w:rsidP="00086124">
      <w:pPr>
        <w:pStyle w:val="Header"/>
        <w:spacing w:line="276" w:lineRule="auto"/>
        <w:jc w:val="both"/>
        <w:rPr>
          <w:rFonts w:ascii="Times New Roman" w:hAnsi="Times New Roman"/>
          <w:bCs/>
          <w:color w:val="000000"/>
          <w:sz w:val="24"/>
          <w:szCs w:val="24"/>
          <w:lang w:val="el-GR"/>
        </w:rPr>
      </w:pPr>
      <w:r w:rsidRPr="00086124">
        <w:rPr>
          <w:rFonts w:ascii="Times New Roman" w:hAnsi="Times New Roman"/>
          <w:bCs/>
          <w:color w:val="000000"/>
          <w:sz w:val="24"/>
          <w:szCs w:val="24"/>
          <w:lang w:val="el-GR"/>
        </w:rPr>
        <w:t>Για την αξιολόγηση Φορέων Πιστοποίησης Βιολογικών Προϊόντων εφαρμόζονται οι πιο κάτω απαιτήσεις:</w:t>
      </w:r>
    </w:p>
    <w:p w14:paraId="295868D9" w14:textId="474E1642" w:rsidR="003A7484" w:rsidRDefault="002427B1" w:rsidP="00086124">
      <w:pPr>
        <w:pStyle w:val="Header"/>
        <w:numPr>
          <w:ilvl w:val="0"/>
          <w:numId w:val="19"/>
        </w:numPr>
        <w:spacing w:line="276" w:lineRule="auto"/>
        <w:jc w:val="both"/>
        <w:rPr>
          <w:rFonts w:ascii="Times New Roman" w:hAnsi="Times New Roman"/>
          <w:bCs/>
          <w:color w:val="000000"/>
          <w:sz w:val="24"/>
          <w:szCs w:val="24"/>
          <w:lang w:val="el-GR"/>
        </w:rPr>
      </w:pPr>
      <w:r w:rsidRPr="00086124">
        <w:rPr>
          <w:rFonts w:ascii="Times New Roman" w:hAnsi="Times New Roman"/>
          <w:bCs/>
          <w:color w:val="000000"/>
          <w:sz w:val="24"/>
          <w:szCs w:val="24"/>
          <w:lang w:val="el-GR"/>
        </w:rPr>
        <w:t>Κανονισμός του</w:t>
      </w:r>
      <w:r w:rsidR="00E116F8">
        <w:rPr>
          <w:rFonts w:ascii="Times New Roman" w:hAnsi="Times New Roman"/>
          <w:bCs/>
          <w:color w:val="000000"/>
          <w:sz w:val="24"/>
          <w:szCs w:val="24"/>
          <w:lang w:val="el-GR"/>
        </w:rPr>
        <w:t xml:space="preserve"> Ευρωπαϊκού Κοινοβουλίου και</w:t>
      </w:r>
      <w:r w:rsidRPr="00086124">
        <w:rPr>
          <w:rFonts w:ascii="Times New Roman" w:hAnsi="Times New Roman"/>
          <w:bCs/>
          <w:color w:val="000000"/>
          <w:sz w:val="24"/>
          <w:szCs w:val="24"/>
          <w:lang w:val="el-GR"/>
        </w:rPr>
        <w:t xml:space="preserve"> </w:t>
      </w:r>
      <w:r w:rsidR="00384401">
        <w:rPr>
          <w:rFonts w:ascii="Times New Roman" w:hAnsi="Times New Roman"/>
          <w:bCs/>
          <w:color w:val="000000"/>
          <w:sz w:val="24"/>
          <w:szCs w:val="24"/>
          <w:lang w:val="el-GR"/>
        </w:rPr>
        <w:t xml:space="preserve">του </w:t>
      </w:r>
      <w:r w:rsidRPr="00086124">
        <w:rPr>
          <w:rFonts w:ascii="Times New Roman" w:hAnsi="Times New Roman"/>
          <w:bCs/>
          <w:color w:val="000000"/>
          <w:sz w:val="24"/>
          <w:szCs w:val="24"/>
          <w:lang w:val="el-GR"/>
        </w:rPr>
        <w:t>Συμβουλίου (Ε</w:t>
      </w:r>
      <w:r w:rsidR="00E116F8">
        <w:rPr>
          <w:rFonts w:ascii="Times New Roman" w:hAnsi="Times New Roman"/>
          <w:bCs/>
          <w:color w:val="000000"/>
          <w:sz w:val="24"/>
          <w:szCs w:val="24"/>
          <w:lang w:val="el-GR"/>
        </w:rPr>
        <w:t>Ε</w:t>
      </w:r>
      <w:r w:rsidRPr="00086124">
        <w:rPr>
          <w:rFonts w:ascii="Times New Roman" w:hAnsi="Times New Roman"/>
          <w:bCs/>
          <w:color w:val="000000"/>
          <w:sz w:val="24"/>
          <w:szCs w:val="24"/>
          <w:lang w:val="el-GR"/>
        </w:rPr>
        <w:t xml:space="preserve">) </w:t>
      </w:r>
      <w:proofErr w:type="spellStart"/>
      <w:r w:rsidRPr="00086124">
        <w:rPr>
          <w:rFonts w:ascii="Times New Roman" w:hAnsi="Times New Roman"/>
          <w:bCs/>
          <w:color w:val="000000"/>
          <w:sz w:val="24"/>
          <w:szCs w:val="24"/>
          <w:lang w:val="el-GR"/>
        </w:rPr>
        <w:t>αριθμ</w:t>
      </w:r>
      <w:proofErr w:type="spellEnd"/>
      <w:r w:rsidRPr="00086124">
        <w:rPr>
          <w:rFonts w:ascii="Times New Roman" w:hAnsi="Times New Roman"/>
          <w:bCs/>
          <w:color w:val="000000"/>
          <w:sz w:val="24"/>
          <w:szCs w:val="24"/>
          <w:lang w:val="el-GR"/>
        </w:rPr>
        <w:t xml:space="preserve">. </w:t>
      </w:r>
      <w:r w:rsidR="0098655F">
        <w:rPr>
          <w:rFonts w:ascii="Times New Roman" w:hAnsi="Times New Roman"/>
          <w:bCs/>
          <w:color w:val="000000"/>
          <w:sz w:val="24"/>
          <w:szCs w:val="24"/>
          <w:lang w:val="el-GR"/>
        </w:rPr>
        <w:t>2018/848</w:t>
      </w:r>
      <w:r w:rsidRPr="00086124">
        <w:rPr>
          <w:rFonts w:ascii="Times New Roman" w:hAnsi="Times New Roman"/>
          <w:bCs/>
          <w:color w:val="000000"/>
          <w:sz w:val="24"/>
          <w:szCs w:val="24"/>
          <w:lang w:val="el-GR"/>
        </w:rPr>
        <w:t xml:space="preserve"> της </w:t>
      </w:r>
      <w:r w:rsidR="0098655F">
        <w:rPr>
          <w:rFonts w:ascii="Times New Roman" w:hAnsi="Times New Roman"/>
          <w:bCs/>
          <w:color w:val="000000"/>
          <w:sz w:val="24"/>
          <w:szCs w:val="24"/>
          <w:lang w:val="el-GR"/>
        </w:rPr>
        <w:t>30</w:t>
      </w:r>
      <w:r w:rsidRPr="00086124">
        <w:rPr>
          <w:rFonts w:ascii="Times New Roman" w:hAnsi="Times New Roman"/>
          <w:bCs/>
          <w:color w:val="000000"/>
          <w:sz w:val="24"/>
          <w:szCs w:val="24"/>
          <w:lang w:val="el-GR"/>
        </w:rPr>
        <w:t xml:space="preserve">ης </w:t>
      </w:r>
      <w:r w:rsidR="0098655F">
        <w:rPr>
          <w:rFonts w:ascii="Times New Roman" w:hAnsi="Times New Roman"/>
          <w:bCs/>
          <w:color w:val="000000"/>
          <w:sz w:val="24"/>
          <w:szCs w:val="24"/>
          <w:lang w:val="el-GR"/>
        </w:rPr>
        <w:t>Μαΐου</w:t>
      </w:r>
      <w:r w:rsidRPr="00086124">
        <w:rPr>
          <w:rFonts w:ascii="Times New Roman" w:hAnsi="Times New Roman"/>
          <w:bCs/>
          <w:color w:val="000000"/>
          <w:sz w:val="24"/>
          <w:szCs w:val="24"/>
          <w:lang w:val="el-GR"/>
        </w:rPr>
        <w:t xml:space="preserve"> 20</w:t>
      </w:r>
      <w:r w:rsidR="0098655F">
        <w:rPr>
          <w:rFonts w:ascii="Times New Roman" w:hAnsi="Times New Roman"/>
          <w:bCs/>
          <w:color w:val="000000"/>
          <w:sz w:val="24"/>
          <w:szCs w:val="24"/>
          <w:lang w:val="el-GR"/>
        </w:rPr>
        <w:t>18</w:t>
      </w:r>
      <w:r w:rsidRPr="00086124">
        <w:rPr>
          <w:rFonts w:ascii="Times New Roman" w:hAnsi="Times New Roman"/>
          <w:bCs/>
          <w:color w:val="000000"/>
          <w:sz w:val="24"/>
          <w:szCs w:val="24"/>
          <w:lang w:val="el-GR"/>
        </w:rPr>
        <w:t xml:space="preserve"> για τη βιολογική παραγωγή και την επισήμανση των βιολογικών προϊόντων και </w:t>
      </w:r>
      <w:r w:rsidR="0098655F">
        <w:rPr>
          <w:rFonts w:ascii="Times New Roman" w:hAnsi="Times New Roman"/>
          <w:bCs/>
          <w:color w:val="000000"/>
          <w:sz w:val="24"/>
          <w:szCs w:val="24"/>
          <w:lang w:val="el-GR"/>
        </w:rPr>
        <w:t xml:space="preserve">για </w:t>
      </w:r>
      <w:r w:rsidRPr="00086124">
        <w:rPr>
          <w:rFonts w:ascii="Times New Roman" w:hAnsi="Times New Roman"/>
          <w:bCs/>
          <w:color w:val="000000"/>
          <w:sz w:val="24"/>
          <w:szCs w:val="24"/>
          <w:lang w:val="el-GR"/>
        </w:rPr>
        <w:t xml:space="preserve">την κατάργηση του κανονισμού (ΕΚ) αριθ. </w:t>
      </w:r>
      <w:r w:rsidR="0098655F">
        <w:rPr>
          <w:rFonts w:ascii="Times New Roman" w:hAnsi="Times New Roman"/>
          <w:bCs/>
          <w:color w:val="000000"/>
          <w:sz w:val="24"/>
          <w:szCs w:val="24"/>
          <w:lang w:val="el-GR"/>
        </w:rPr>
        <w:t>834</w:t>
      </w:r>
      <w:r w:rsidR="008B1B72">
        <w:rPr>
          <w:rFonts w:ascii="Times New Roman" w:hAnsi="Times New Roman"/>
          <w:bCs/>
          <w:color w:val="000000"/>
          <w:sz w:val="24"/>
          <w:szCs w:val="24"/>
          <w:lang w:val="el-GR"/>
        </w:rPr>
        <w:t>/2007</w:t>
      </w:r>
      <w:r w:rsidRPr="00086124">
        <w:rPr>
          <w:rFonts w:ascii="Times New Roman" w:hAnsi="Times New Roman"/>
          <w:bCs/>
          <w:color w:val="000000"/>
          <w:sz w:val="24"/>
          <w:szCs w:val="24"/>
          <w:lang w:val="el-GR"/>
        </w:rPr>
        <w:t xml:space="preserve"> [Επίσημη Εφημερίδα L </w:t>
      </w:r>
      <w:r w:rsidR="008B1B72">
        <w:rPr>
          <w:rFonts w:ascii="Times New Roman" w:hAnsi="Times New Roman"/>
          <w:bCs/>
          <w:color w:val="000000"/>
          <w:sz w:val="24"/>
          <w:szCs w:val="24"/>
          <w:lang w:val="el-GR"/>
        </w:rPr>
        <w:t>150/1</w:t>
      </w:r>
      <w:r w:rsidRPr="00086124">
        <w:rPr>
          <w:rFonts w:ascii="Times New Roman" w:hAnsi="Times New Roman"/>
          <w:bCs/>
          <w:color w:val="000000"/>
          <w:sz w:val="24"/>
          <w:szCs w:val="24"/>
          <w:lang w:val="el-GR"/>
        </w:rPr>
        <w:t xml:space="preserve"> της </w:t>
      </w:r>
      <w:r w:rsidR="008B1B72">
        <w:rPr>
          <w:rFonts w:ascii="Times New Roman" w:hAnsi="Times New Roman"/>
          <w:bCs/>
          <w:color w:val="000000"/>
          <w:sz w:val="24"/>
          <w:szCs w:val="24"/>
          <w:lang w:val="el-GR"/>
        </w:rPr>
        <w:t>14.6.2018</w:t>
      </w:r>
      <w:r w:rsidRPr="00086124">
        <w:rPr>
          <w:rFonts w:ascii="Times New Roman" w:hAnsi="Times New Roman"/>
          <w:bCs/>
          <w:color w:val="000000"/>
          <w:sz w:val="24"/>
          <w:szCs w:val="24"/>
          <w:lang w:val="el-GR"/>
        </w:rPr>
        <w:t>].</w:t>
      </w:r>
    </w:p>
    <w:p w14:paraId="35C13B2C" w14:textId="77777777" w:rsidR="003A7484" w:rsidRDefault="002427B1" w:rsidP="00086124">
      <w:pPr>
        <w:pStyle w:val="Header"/>
        <w:numPr>
          <w:ilvl w:val="0"/>
          <w:numId w:val="19"/>
        </w:numPr>
        <w:spacing w:line="276" w:lineRule="auto"/>
        <w:jc w:val="both"/>
        <w:rPr>
          <w:rFonts w:ascii="Times New Roman" w:hAnsi="Times New Roman"/>
          <w:bCs/>
          <w:color w:val="000000"/>
          <w:sz w:val="24"/>
          <w:szCs w:val="24"/>
          <w:lang w:val="el-GR"/>
        </w:rPr>
      </w:pPr>
      <w:r w:rsidRPr="003A7484">
        <w:rPr>
          <w:rFonts w:ascii="Times New Roman" w:hAnsi="Times New Roman"/>
          <w:bCs/>
          <w:color w:val="000000"/>
          <w:sz w:val="24"/>
          <w:szCs w:val="24"/>
          <w:lang w:val="el-GR"/>
        </w:rPr>
        <w:t>Νόμος που Προνοεί το Βιολογικό τρόπο Παραγωγής γεωργικών Προϊόντων και Σχετικών Ενδείξεων στα προϊόντα και στα Είδη Διατροφής (Ν227(Ι)/2004)</w:t>
      </w:r>
    </w:p>
    <w:p w14:paraId="2775239B" w14:textId="77777777" w:rsidR="003A7484" w:rsidRDefault="002427B1" w:rsidP="00086124">
      <w:pPr>
        <w:pStyle w:val="Header"/>
        <w:numPr>
          <w:ilvl w:val="0"/>
          <w:numId w:val="19"/>
        </w:numPr>
        <w:spacing w:line="276" w:lineRule="auto"/>
        <w:jc w:val="both"/>
        <w:rPr>
          <w:rFonts w:ascii="Times New Roman" w:hAnsi="Times New Roman"/>
          <w:bCs/>
          <w:color w:val="000000"/>
          <w:sz w:val="24"/>
          <w:szCs w:val="24"/>
          <w:lang w:val="en-US"/>
        </w:rPr>
      </w:pPr>
      <w:r w:rsidRPr="003A7484">
        <w:rPr>
          <w:rFonts w:ascii="Times New Roman" w:hAnsi="Times New Roman"/>
          <w:bCs/>
          <w:color w:val="000000"/>
          <w:sz w:val="24"/>
          <w:szCs w:val="24"/>
          <w:lang w:val="en-US"/>
        </w:rPr>
        <w:t>Working document of the Commission services on official controls in the organic sector dated 8 July 2011 (control_guidelines_version_08072011_en.pdf).</w:t>
      </w:r>
    </w:p>
    <w:p w14:paraId="703D36B0" w14:textId="5F1E31B1" w:rsidR="003A7484" w:rsidRDefault="00321FE7" w:rsidP="00086124">
      <w:pPr>
        <w:pStyle w:val="Header"/>
        <w:numPr>
          <w:ilvl w:val="0"/>
          <w:numId w:val="19"/>
        </w:numPr>
        <w:spacing w:line="276" w:lineRule="auto"/>
        <w:jc w:val="both"/>
        <w:rPr>
          <w:rFonts w:ascii="Times New Roman" w:hAnsi="Times New Roman"/>
          <w:bCs/>
          <w:color w:val="000000"/>
          <w:sz w:val="24"/>
          <w:szCs w:val="24"/>
          <w:lang w:val="el-GR"/>
        </w:rPr>
      </w:pPr>
      <w:r w:rsidRPr="003A7484">
        <w:rPr>
          <w:rFonts w:ascii="Times New Roman" w:hAnsi="Times New Roman"/>
          <w:bCs/>
          <w:color w:val="000000"/>
          <w:sz w:val="24"/>
          <w:szCs w:val="24"/>
          <w:lang w:val="el-GR"/>
        </w:rPr>
        <w:t xml:space="preserve">Άλλα σχετικά έγγραφα που εκδίδονται από την </w:t>
      </w:r>
      <w:r w:rsidR="00384401" w:rsidRPr="003A7484">
        <w:rPr>
          <w:rFonts w:ascii="Times New Roman" w:hAnsi="Times New Roman"/>
          <w:bCs/>
          <w:color w:val="000000"/>
          <w:sz w:val="24"/>
          <w:szCs w:val="24"/>
          <w:lang w:val="el-GR"/>
        </w:rPr>
        <w:t>Ευρωπαϊκή</w:t>
      </w:r>
      <w:r w:rsidRPr="003A7484">
        <w:rPr>
          <w:rFonts w:ascii="Times New Roman" w:hAnsi="Times New Roman"/>
          <w:bCs/>
          <w:color w:val="000000"/>
          <w:sz w:val="24"/>
          <w:szCs w:val="24"/>
          <w:lang w:val="el-GR"/>
        </w:rPr>
        <w:t xml:space="preserve"> Επιτροπή σχετικά με τον </w:t>
      </w:r>
      <w:r w:rsidR="00E116F8" w:rsidRPr="00E116F8">
        <w:rPr>
          <w:rFonts w:ascii="Times New Roman" w:hAnsi="Times New Roman"/>
          <w:bCs/>
          <w:color w:val="000000"/>
          <w:sz w:val="24"/>
          <w:szCs w:val="24"/>
          <w:lang w:val="el-GR"/>
        </w:rPr>
        <w:t>Κανονισμό του</w:t>
      </w:r>
      <w:r w:rsidR="00E116F8">
        <w:rPr>
          <w:rFonts w:ascii="Times New Roman" w:hAnsi="Times New Roman"/>
          <w:bCs/>
          <w:color w:val="000000"/>
          <w:sz w:val="24"/>
          <w:szCs w:val="24"/>
          <w:lang w:val="el-GR"/>
        </w:rPr>
        <w:t xml:space="preserve"> Ευρωπαϊκού Κοινοβουλίου και του</w:t>
      </w:r>
      <w:r w:rsidR="00E116F8" w:rsidRPr="00E116F8">
        <w:rPr>
          <w:rFonts w:ascii="Times New Roman" w:hAnsi="Times New Roman"/>
          <w:bCs/>
          <w:color w:val="000000"/>
          <w:sz w:val="24"/>
          <w:szCs w:val="24"/>
          <w:lang w:val="el-GR"/>
        </w:rPr>
        <w:t xml:space="preserve"> Συμβουλίου (ΕΕ) </w:t>
      </w:r>
      <w:proofErr w:type="spellStart"/>
      <w:r w:rsidR="00E116F8" w:rsidRPr="00E116F8">
        <w:rPr>
          <w:rFonts w:ascii="Times New Roman" w:hAnsi="Times New Roman"/>
          <w:bCs/>
          <w:color w:val="000000"/>
          <w:sz w:val="24"/>
          <w:szCs w:val="24"/>
          <w:lang w:val="el-GR"/>
        </w:rPr>
        <w:t>αριθμ</w:t>
      </w:r>
      <w:proofErr w:type="spellEnd"/>
      <w:r w:rsidR="00E116F8" w:rsidRPr="00E116F8">
        <w:rPr>
          <w:rFonts w:ascii="Times New Roman" w:hAnsi="Times New Roman"/>
          <w:bCs/>
          <w:color w:val="000000"/>
          <w:sz w:val="24"/>
          <w:szCs w:val="24"/>
          <w:lang w:val="el-GR"/>
        </w:rPr>
        <w:t>. 2018/848</w:t>
      </w:r>
    </w:p>
    <w:p w14:paraId="0BD7ECBA" w14:textId="75A16107" w:rsidR="003A7484" w:rsidRDefault="002427B1" w:rsidP="00086124">
      <w:pPr>
        <w:pStyle w:val="Header"/>
        <w:numPr>
          <w:ilvl w:val="0"/>
          <w:numId w:val="19"/>
        </w:numPr>
        <w:spacing w:line="276" w:lineRule="auto"/>
        <w:jc w:val="both"/>
        <w:rPr>
          <w:rFonts w:ascii="Times New Roman" w:hAnsi="Times New Roman"/>
          <w:bCs/>
          <w:color w:val="000000"/>
          <w:sz w:val="24"/>
          <w:szCs w:val="24"/>
          <w:lang w:val="el-GR"/>
        </w:rPr>
      </w:pPr>
      <w:r w:rsidRPr="003A7484">
        <w:rPr>
          <w:rFonts w:ascii="Times New Roman" w:hAnsi="Times New Roman"/>
          <w:bCs/>
          <w:color w:val="000000"/>
          <w:sz w:val="24"/>
          <w:szCs w:val="24"/>
          <w:lang w:val="el-GR"/>
        </w:rPr>
        <w:t xml:space="preserve">Ακαδημαϊκά προσόντα οινολόγων (Νόμος 1697/1987, </w:t>
      </w:r>
      <w:proofErr w:type="spellStart"/>
      <w:r w:rsidRPr="003A7484">
        <w:rPr>
          <w:rFonts w:ascii="Times New Roman" w:hAnsi="Times New Roman"/>
          <w:bCs/>
          <w:color w:val="000000"/>
          <w:sz w:val="24"/>
          <w:szCs w:val="24"/>
          <w:lang w:val="el-GR"/>
        </w:rPr>
        <w:t>Aρ</w:t>
      </w:r>
      <w:proofErr w:type="spellEnd"/>
      <w:r w:rsidRPr="003A7484">
        <w:rPr>
          <w:rFonts w:ascii="Times New Roman" w:hAnsi="Times New Roman"/>
          <w:bCs/>
          <w:color w:val="000000"/>
          <w:sz w:val="24"/>
          <w:szCs w:val="24"/>
          <w:lang w:val="el-GR"/>
        </w:rPr>
        <w:t>. Φύλλου 57, Άρθρο 4, Παράγραφος 3)</w:t>
      </w:r>
      <w:r w:rsidR="003A7484">
        <w:rPr>
          <w:rFonts w:ascii="Times New Roman" w:hAnsi="Times New Roman"/>
          <w:bCs/>
          <w:color w:val="000000"/>
          <w:sz w:val="24"/>
          <w:szCs w:val="24"/>
          <w:lang w:val="el-GR"/>
        </w:rPr>
        <w:t>.</w:t>
      </w:r>
    </w:p>
    <w:p w14:paraId="76389ABB" w14:textId="7494F955" w:rsidR="003A7484" w:rsidRPr="003E1255" w:rsidRDefault="00CB49BB" w:rsidP="00086124">
      <w:pPr>
        <w:pStyle w:val="Header"/>
        <w:numPr>
          <w:ilvl w:val="0"/>
          <w:numId w:val="19"/>
        </w:numPr>
        <w:spacing w:line="276" w:lineRule="auto"/>
        <w:jc w:val="both"/>
        <w:rPr>
          <w:rFonts w:ascii="Times New Roman" w:hAnsi="Times New Roman"/>
          <w:bCs/>
          <w:color w:val="000000"/>
          <w:sz w:val="24"/>
          <w:szCs w:val="24"/>
          <w:lang w:val="en-US"/>
        </w:rPr>
      </w:pPr>
      <w:r w:rsidRPr="003E1255">
        <w:rPr>
          <w:rFonts w:ascii="Times New Roman" w:hAnsi="Times New Roman"/>
          <w:color w:val="000000"/>
          <w:sz w:val="24"/>
          <w:szCs w:val="24"/>
          <w:lang w:val="el-GR"/>
        </w:rPr>
        <w:lastRenderedPageBreak/>
        <w:t xml:space="preserve">Ο Ορισμός Οινολόγου του Διεθνή Οργανισμού Οίνου και Αμπέλου. </w:t>
      </w:r>
      <w:r w:rsidRPr="003E1255">
        <w:rPr>
          <w:rFonts w:ascii="Times New Roman" w:hAnsi="Times New Roman"/>
          <w:color w:val="000000"/>
          <w:sz w:val="24"/>
          <w:szCs w:val="24"/>
          <w:lang w:val="en-US"/>
        </w:rPr>
        <w:t>RESOLUTION OIV-ECO 492-2013 (EVOLUTION OF THE OIV DEFINITION (LJUBLJANA 7/76) OF THE OENOLOGIST AND HIS/HER ROLE)</w:t>
      </w:r>
      <w:r w:rsidR="003A7484" w:rsidRPr="003E1255">
        <w:rPr>
          <w:rFonts w:ascii="Times New Roman" w:hAnsi="Times New Roman"/>
          <w:color w:val="000000"/>
          <w:sz w:val="24"/>
          <w:szCs w:val="24"/>
          <w:lang w:val="en-US"/>
        </w:rPr>
        <w:t>.</w:t>
      </w:r>
    </w:p>
    <w:p w14:paraId="2B2953F8" w14:textId="5F93B90E" w:rsidR="003A7484" w:rsidRPr="003E1255" w:rsidRDefault="002427B1" w:rsidP="00086124">
      <w:pPr>
        <w:pStyle w:val="Header"/>
        <w:numPr>
          <w:ilvl w:val="0"/>
          <w:numId w:val="19"/>
        </w:numPr>
        <w:spacing w:line="276" w:lineRule="auto"/>
        <w:jc w:val="both"/>
        <w:rPr>
          <w:rFonts w:ascii="Times New Roman" w:hAnsi="Times New Roman"/>
          <w:bCs/>
          <w:color w:val="000000"/>
          <w:sz w:val="24"/>
          <w:szCs w:val="24"/>
          <w:lang w:val="en-US"/>
        </w:rPr>
      </w:pPr>
      <w:r w:rsidRPr="003E1255">
        <w:rPr>
          <w:rFonts w:ascii="Times New Roman" w:hAnsi="Times New Roman"/>
          <w:bCs/>
          <w:color w:val="000000"/>
          <w:sz w:val="24"/>
          <w:szCs w:val="24"/>
          <w:lang w:val="en-US"/>
        </w:rPr>
        <w:t>EA-3/12 M: 20</w:t>
      </w:r>
      <w:r w:rsidR="00BC0B29" w:rsidRPr="00BC0B29">
        <w:rPr>
          <w:rFonts w:ascii="Times New Roman" w:hAnsi="Times New Roman"/>
          <w:bCs/>
          <w:color w:val="000000"/>
          <w:sz w:val="24"/>
          <w:szCs w:val="24"/>
          <w:lang w:val="en-US"/>
        </w:rPr>
        <w:t>22</w:t>
      </w:r>
      <w:r w:rsidRPr="003E1255">
        <w:rPr>
          <w:rFonts w:ascii="Times New Roman" w:hAnsi="Times New Roman"/>
          <w:bCs/>
          <w:color w:val="000000"/>
          <w:sz w:val="24"/>
          <w:szCs w:val="24"/>
          <w:lang w:val="en-US"/>
        </w:rPr>
        <w:t xml:space="preserve"> EA Policy </w:t>
      </w:r>
      <w:r w:rsidR="003A7484" w:rsidRPr="003E1255">
        <w:rPr>
          <w:rFonts w:ascii="Times New Roman" w:hAnsi="Times New Roman"/>
          <w:bCs/>
          <w:color w:val="000000"/>
          <w:sz w:val="24"/>
          <w:szCs w:val="24"/>
          <w:lang w:val="en-US"/>
        </w:rPr>
        <w:t>for</w:t>
      </w:r>
      <w:r w:rsidRPr="003E1255">
        <w:rPr>
          <w:rFonts w:ascii="Times New Roman" w:hAnsi="Times New Roman"/>
          <w:bCs/>
          <w:color w:val="000000"/>
          <w:sz w:val="24"/>
          <w:szCs w:val="24"/>
          <w:lang w:val="en-US"/>
        </w:rPr>
        <w:t xml:space="preserve"> the Accreditation of Organic Production Certification</w:t>
      </w:r>
      <w:r w:rsidR="003A7484" w:rsidRPr="003E1255">
        <w:rPr>
          <w:rFonts w:ascii="Times New Roman" w:hAnsi="Times New Roman"/>
          <w:bCs/>
          <w:color w:val="000000"/>
          <w:sz w:val="24"/>
          <w:szCs w:val="24"/>
          <w:lang w:val="en-US"/>
        </w:rPr>
        <w:t>.</w:t>
      </w:r>
    </w:p>
    <w:p w14:paraId="59FC0816" w14:textId="6B871AE5" w:rsidR="002427B1" w:rsidRPr="003E1255" w:rsidRDefault="00377423" w:rsidP="00086124">
      <w:pPr>
        <w:pStyle w:val="Header"/>
        <w:numPr>
          <w:ilvl w:val="0"/>
          <w:numId w:val="19"/>
        </w:numPr>
        <w:spacing w:line="276" w:lineRule="auto"/>
        <w:jc w:val="both"/>
        <w:rPr>
          <w:rFonts w:ascii="Times New Roman" w:hAnsi="Times New Roman"/>
          <w:bCs/>
          <w:color w:val="000000"/>
          <w:sz w:val="24"/>
          <w:szCs w:val="24"/>
          <w:lang w:val="el-GR"/>
        </w:rPr>
      </w:pPr>
      <w:r w:rsidRPr="003E1255">
        <w:rPr>
          <w:rFonts w:ascii="Times New Roman" w:hAnsi="Times New Roman"/>
          <w:sz w:val="24"/>
          <w:szCs w:val="24"/>
          <w:lang w:val="en-US"/>
        </w:rPr>
        <w:t>CYS</w:t>
      </w:r>
      <w:r w:rsidRPr="003E1255">
        <w:rPr>
          <w:rFonts w:ascii="Times New Roman" w:hAnsi="Times New Roman"/>
          <w:sz w:val="24"/>
          <w:szCs w:val="24"/>
          <w:lang w:val="el-GR"/>
        </w:rPr>
        <w:t xml:space="preserve"> </w:t>
      </w:r>
      <w:r w:rsidRPr="003E1255">
        <w:rPr>
          <w:rFonts w:ascii="Times New Roman" w:hAnsi="Times New Roman"/>
          <w:sz w:val="24"/>
          <w:szCs w:val="24"/>
          <w:lang w:val="en-US"/>
        </w:rPr>
        <w:t>EN</w:t>
      </w:r>
      <w:r w:rsidRPr="003E1255">
        <w:rPr>
          <w:rFonts w:ascii="Times New Roman" w:hAnsi="Times New Roman"/>
          <w:sz w:val="24"/>
          <w:szCs w:val="24"/>
          <w:lang w:val="el-GR"/>
        </w:rPr>
        <w:t xml:space="preserve"> </w:t>
      </w:r>
      <w:r w:rsidRPr="003E1255">
        <w:rPr>
          <w:rFonts w:ascii="Times New Roman" w:hAnsi="Times New Roman"/>
          <w:sz w:val="24"/>
          <w:szCs w:val="24"/>
          <w:lang w:val="en-US"/>
        </w:rPr>
        <w:t>ISO</w:t>
      </w:r>
      <w:r w:rsidRPr="003E1255">
        <w:rPr>
          <w:rFonts w:ascii="Times New Roman" w:hAnsi="Times New Roman"/>
          <w:sz w:val="24"/>
          <w:szCs w:val="24"/>
          <w:lang w:val="el-GR"/>
        </w:rPr>
        <w:t>/</w:t>
      </w:r>
      <w:r w:rsidRPr="003E1255">
        <w:rPr>
          <w:rFonts w:ascii="Times New Roman" w:hAnsi="Times New Roman"/>
          <w:sz w:val="24"/>
          <w:szCs w:val="24"/>
          <w:lang w:val="en-US"/>
        </w:rPr>
        <w:t>IEC</w:t>
      </w:r>
      <w:r w:rsidRPr="003E1255">
        <w:rPr>
          <w:rFonts w:ascii="Times New Roman" w:hAnsi="Times New Roman"/>
          <w:sz w:val="24"/>
          <w:szCs w:val="24"/>
          <w:lang w:val="el-GR"/>
        </w:rPr>
        <w:t xml:space="preserve"> 17065:2012 Αξιολόγηση της συμμόρφωσης - Απαιτήσεις για φορείς πιστοποίησης προϊόντων, διεργασιών και υπηρεσιών</w:t>
      </w:r>
      <w:r w:rsidR="003A7484" w:rsidRPr="003E1255">
        <w:rPr>
          <w:rFonts w:ascii="Times New Roman" w:hAnsi="Times New Roman"/>
          <w:sz w:val="24"/>
          <w:szCs w:val="24"/>
          <w:lang w:val="el-GR"/>
        </w:rPr>
        <w:t>.</w:t>
      </w:r>
    </w:p>
    <w:p w14:paraId="3D9E9643" w14:textId="77777777" w:rsidR="002427B1" w:rsidRPr="003A7484" w:rsidRDefault="002427B1" w:rsidP="00086124">
      <w:pPr>
        <w:spacing w:line="276" w:lineRule="auto"/>
        <w:jc w:val="both"/>
        <w:rPr>
          <w:szCs w:val="24"/>
          <w:lang w:val="el-GR"/>
        </w:rPr>
      </w:pPr>
    </w:p>
    <w:p w14:paraId="34BE2E69" w14:textId="04FC4A4B" w:rsidR="00FD513A" w:rsidRPr="003A7484" w:rsidRDefault="001F119A" w:rsidP="003A7484">
      <w:pPr>
        <w:pStyle w:val="ListParagraph"/>
        <w:numPr>
          <w:ilvl w:val="0"/>
          <w:numId w:val="18"/>
        </w:numPr>
        <w:tabs>
          <w:tab w:val="left" w:pos="284"/>
        </w:tabs>
        <w:spacing w:line="276" w:lineRule="auto"/>
        <w:ind w:left="270" w:hanging="270"/>
        <w:jc w:val="both"/>
        <w:rPr>
          <w:b/>
          <w:caps/>
          <w:color w:val="000000"/>
          <w:sz w:val="26"/>
          <w:szCs w:val="26"/>
          <w:lang w:val="el-GR"/>
        </w:rPr>
      </w:pPr>
      <w:r w:rsidRPr="003A7484">
        <w:rPr>
          <w:b/>
          <w:caps/>
          <w:color w:val="000000"/>
          <w:sz w:val="26"/>
          <w:szCs w:val="26"/>
          <w:lang w:val="el-GR"/>
        </w:rPr>
        <w:t>ΤΥΠΙΚΑ ΚΑΙ ΟΥΣΙΑΣΤΙΚΑ ΠΡΟΣΟΝΤΑ ΕΠΙΘΕΩΡΗΤΩΝ ΤΩΝ ΦΟΡΕΩΝ ΠΙΣΤΟΠΟΙΗΣΗΣ</w:t>
      </w:r>
    </w:p>
    <w:p w14:paraId="7F074EAD" w14:textId="77777777" w:rsidR="00FD513A" w:rsidRPr="00086124" w:rsidRDefault="00FD513A" w:rsidP="00086124">
      <w:pPr>
        <w:tabs>
          <w:tab w:val="left" w:pos="360"/>
        </w:tabs>
        <w:spacing w:line="276" w:lineRule="auto"/>
        <w:jc w:val="both"/>
        <w:rPr>
          <w:color w:val="000000"/>
          <w:szCs w:val="24"/>
          <w:lang w:val="el-GR"/>
        </w:rPr>
      </w:pPr>
    </w:p>
    <w:p w14:paraId="56624F90" w14:textId="02CF7CE7" w:rsidR="00FD513A" w:rsidRPr="00086124" w:rsidRDefault="002427B1" w:rsidP="00086124">
      <w:pPr>
        <w:tabs>
          <w:tab w:val="left" w:pos="360"/>
        </w:tabs>
        <w:spacing w:line="276" w:lineRule="auto"/>
        <w:jc w:val="both"/>
        <w:rPr>
          <w:b/>
          <w:bCs/>
          <w:color w:val="000000"/>
          <w:szCs w:val="24"/>
          <w:lang w:val="el-GR"/>
        </w:rPr>
      </w:pPr>
      <w:r w:rsidRPr="00086124">
        <w:rPr>
          <w:b/>
          <w:color w:val="000000"/>
          <w:szCs w:val="24"/>
          <w:lang w:val="el-GR"/>
        </w:rPr>
        <w:t>4</w:t>
      </w:r>
      <w:r w:rsidR="00FD513A" w:rsidRPr="00086124">
        <w:rPr>
          <w:b/>
          <w:color w:val="000000"/>
          <w:szCs w:val="24"/>
          <w:lang w:val="el-GR"/>
        </w:rPr>
        <w:t>.1</w:t>
      </w:r>
      <w:r w:rsidR="00FD513A" w:rsidRPr="00086124">
        <w:rPr>
          <w:color w:val="000000"/>
          <w:szCs w:val="24"/>
          <w:lang w:val="el-GR"/>
        </w:rPr>
        <w:t xml:space="preserve"> </w:t>
      </w:r>
      <w:r w:rsidR="00B97F01" w:rsidRPr="00086124">
        <w:rPr>
          <w:b/>
          <w:bCs/>
          <w:color w:val="000000"/>
          <w:szCs w:val="24"/>
          <w:lang w:val="el-GR"/>
        </w:rPr>
        <w:t>Επιθεωρητές για βιολογικά προϊόντα</w:t>
      </w:r>
    </w:p>
    <w:p w14:paraId="149325F3" w14:textId="77777777" w:rsidR="004F32AC" w:rsidRPr="00086124" w:rsidRDefault="004F32AC" w:rsidP="00086124">
      <w:pPr>
        <w:tabs>
          <w:tab w:val="left" w:pos="360"/>
        </w:tabs>
        <w:spacing w:line="276" w:lineRule="auto"/>
        <w:jc w:val="both"/>
        <w:rPr>
          <w:color w:val="000000"/>
          <w:szCs w:val="24"/>
          <w:lang w:val="el-GR"/>
        </w:rPr>
      </w:pPr>
    </w:p>
    <w:p w14:paraId="1642EAAA" w14:textId="1D140BBF" w:rsidR="007D760E" w:rsidRDefault="00595475" w:rsidP="00086124">
      <w:pPr>
        <w:tabs>
          <w:tab w:val="left" w:pos="360"/>
        </w:tabs>
        <w:spacing w:line="276" w:lineRule="auto"/>
        <w:jc w:val="both"/>
        <w:rPr>
          <w:color w:val="000000"/>
          <w:szCs w:val="24"/>
          <w:lang w:val="el-GR"/>
        </w:rPr>
      </w:pPr>
      <w:r w:rsidRPr="00086124">
        <w:rPr>
          <w:color w:val="000000"/>
          <w:szCs w:val="24"/>
          <w:lang w:val="el-GR"/>
        </w:rPr>
        <w:t xml:space="preserve">Το πρότυπο </w:t>
      </w:r>
      <w:r w:rsidR="00FD513A" w:rsidRPr="00086124">
        <w:rPr>
          <w:color w:val="000000"/>
          <w:szCs w:val="24"/>
          <w:lang w:val="en-US"/>
        </w:rPr>
        <w:t>CYS</w:t>
      </w:r>
      <w:r w:rsidR="00FD513A" w:rsidRPr="00086124">
        <w:rPr>
          <w:color w:val="000000"/>
          <w:szCs w:val="24"/>
          <w:lang w:val="el-GR"/>
        </w:rPr>
        <w:t xml:space="preserve"> </w:t>
      </w:r>
      <w:r w:rsidR="00FD513A" w:rsidRPr="00086124">
        <w:rPr>
          <w:color w:val="000000"/>
          <w:szCs w:val="24"/>
          <w:lang w:val="en-US"/>
        </w:rPr>
        <w:t>EN</w:t>
      </w:r>
      <w:r w:rsidR="00FD513A" w:rsidRPr="00086124">
        <w:rPr>
          <w:color w:val="000000"/>
          <w:szCs w:val="24"/>
          <w:lang w:val="el-GR"/>
        </w:rPr>
        <w:t xml:space="preserve"> </w:t>
      </w:r>
      <w:r w:rsidR="00FD513A" w:rsidRPr="00086124">
        <w:rPr>
          <w:color w:val="000000"/>
          <w:szCs w:val="24"/>
          <w:lang w:val="en-US"/>
        </w:rPr>
        <w:t>ISO</w:t>
      </w:r>
      <w:r w:rsidR="00FD513A" w:rsidRPr="00086124">
        <w:rPr>
          <w:color w:val="000000"/>
          <w:szCs w:val="24"/>
          <w:lang w:val="el-GR"/>
        </w:rPr>
        <w:t>/</w:t>
      </w:r>
      <w:r w:rsidR="00FD513A" w:rsidRPr="00086124">
        <w:rPr>
          <w:color w:val="000000"/>
          <w:szCs w:val="24"/>
          <w:lang w:val="en-US"/>
        </w:rPr>
        <w:t>IEC</w:t>
      </w:r>
      <w:r w:rsidR="008916E4" w:rsidRPr="00086124">
        <w:rPr>
          <w:color w:val="000000"/>
          <w:szCs w:val="24"/>
          <w:lang w:val="el-GR"/>
        </w:rPr>
        <w:t xml:space="preserve"> 17065</w:t>
      </w:r>
      <w:r w:rsidR="00FD513A" w:rsidRPr="00086124">
        <w:rPr>
          <w:color w:val="000000"/>
          <w:szCs w:val="24"/>
          <w:lang w:val="el-GR"/>
        </w:rPr>
        <w:t xml:space="preserve"> </w:t>
      </w:r>
      <w:r w:rsidR="008916E4" w:rsidRPr="00086124">
        <w:rPr>
          <w:color w:val="000000"/>
          <w:szCs w:val="24"/>
          <w:lang w:val="el-GR"/>
        </w:rPr>
        <w:t>απαιτεί από τους Φορείς Πιστοποίησης να καθορίζουν διαδικασίες για την επιλογή, εκπαίδευση και την επίσημη εξουσιοδότηση του προσωπικο</w:t>
      </w:r>
      <w:r w:rsidR="00B97F01" w:rsidRPr="00086124">
        <w:rPr>
          <w:color w:val="000000"/>
          <w:szCs w:val="24"/>
          <w:lang w:val="el-GR"/>
        </w:rPr>
        <w:t>ύ που διεξάγει τις επιθεωρήσεις</w:t>
      </w:r>
      <w:r w:rsidR="007D760E" w:rsidRPr="00086124">
        <w:rPr>
          <w:color w:val="000000"/>
          <w:szCs w:val="24"/>
          <w:lang w:val="el-GR"/>
        </w:rPr>
        <w:t xml:space="preserve"> ή/και να λαμβάνει αποφάσεις πιστοποίησης</w:t>
      </w:r>
      <w:r w:rsidR="00B97F01" w:rsidRPr="00086124">
        <w:rPr>
          <w:color w:val="000000"/>
          <w:szCs w:val="24"/>
          <w:lang w:val="el-GR"/>
        </w:rPr>
        <w:t>.</w:t>
      </w:r>
    </w:p>
    <w:p w14:paraId="25134DF8" w14:textId="77777777" w:rsidR="002D1FF6" w:rsidRPr="00086124" w:rsidRDefault="002D1FF6" w:rsidP="00086124">
      <w:pPr>
        <w:tabs>
          <w:tab w:val="left" w:pos="360"/>
        </w:tabs>
        <w:spacing w:line="276" w:lineRule="auto"/>
        <w:jc w:val="both"/>
        <w:rPr>
          <w:color w:val="000000"/>
          <w:szCs w:val="24"/>
          <w:lang w:val="el-GR"/>
        </w:rPr>
      </w:pPr>
    </w:p>
    <w:p w14:paraId="6C239E90" w14:textId="70A2E3AE" w:rsidR="00FD513A" w:rsidRDefault="007D760E" w:rsidP="00086124">
      <w:pPr>
        <w:tabs>
          <w:tab w:val="left" w:pos="360"/>
        </w:tabs>
        <w:spacing w:line="276" w:lineRule="auto"/>
        <w:jc w:val="both"/>
        <w:rPr>
          <w:color w:val="000000"/>
          <w:szCs w:val="24"/>
          <w:lang w:val="el-GR"/>
        </w:rPr>
      </w:pPr>
      <w:r w:rsidRPr="00086124">
        <w:rPr>
          <w:color w:val="000000"/>
          <w:szCs w:val="24"/>
          <w:lang w:val="el-GR"/>
        </w:rPr>
        <w:t xml:space="preserve">Οι </w:t>
      </w:r>
      <w:r w:rsidR="00F932BD" w:rsidRPr="00086124">
        <w:rPr>
          <w:color w:val="000000"/>
          <w:szCs w:val="24"/>
          <w:lang w:val="el-GR"/>
        </w:rPr>
        <w:t>Ευρωπαϊκοί</w:t>
      </w:r>
      <w:r w:rsidRPr="00086124">
        <w:rPr>
          <w:color w:val="000000"/>
          <w:szCs w:val="24"/>
          <w:lang w:val="el-GR"/>
        </w:rPr>
        <w:t xml:space="preserve"> κανονισμοί και η εθνική νομοθεσία (που αποτελούν το σχήμα πιστοποίηση</w:t>
      </w:r>
      <w:r w:rsidR="00675A22" w:rsidRPr="00086124">
        <w:rPr>
          <w:color w:val="000000"/>
          <w:szCs w:val="24"/>
          <w:lang w:val="el-GR"/>
        </w:rPr>
        <w:t>ς βιολογικών προϊόντων) δεν έχουν</w:t>
      </w:r>
      <w:r w:rsidRPr="00086124">
        <w:rPr>
          <w:color w:val="000000"/>
          <w:szCs w:val="24"/>
          <w:lang w:val="el-GR"/>
        </w:rPr>
        <w:t xml:space="preserve"> θεσπίσει ειδικές απαιτήσεις για τα τυπικά και ουσιαστικά προσόντα</w:t>
      </w:r>
      <w:r w:rsidR="00872D98" w:rsidRPr="00086124">
        <w:rPr>
          <w:color w:val="000000"/>
          <w:szCs w:val="24"/>
          <w:lang w:val="el-GR"/>
        </w:rPr>
        <w:t xml:space="preserve"> των επιθεωρητών</w:t>
      </w:r>
      <w:r w:rsidRPr="00086124">
        <w:rPr>
          <w:color w:val="000000"/>
          <w:szCs w:val="24"/>
          <w:lang w:val="el-GR"/>
        </w:rPr>
        <w:t>.</w:t>
      </w:r>
      <w:r w:rsidR="00434969" w:rsidRPr="00086124">
        <w:rPr>
          <w:color w:val="000000"/>
          <w:szCs w:val="24"/>
          <w:lang w:val="el-GR"/>
        </w:rPr>
        <w:t xml:space="preserve"> </w:t>
      </w:r>
    </w:p>
    <w:p w14:paraId="34057A14" w14:textId="77777777" w:rsidR="002D1FF6" w:rsidRPr="00086124" w:rsidRDefault="002D1FF6" w:rsidP="00086124">
      <w:pPr>
        <w:tabs>
          <w:tab w:val="left" w:pos="360"/>
        </w:tabs>
        <w:spacing w:line="276" w:lineRule="auto"/>
        <w:jc w:val="both"/>
        <w:rPr>
          <w:color w:val="000000"/>
          <w:szCs w:val="24"/>
          <w:lang w:val="el-GR"/>
        </w:rPr>
      </w:pPr>
    </w:p>
    <w:p w14:paraId="39D4F6B6" w14:textId="3B9D93F9" w:rsidR="00434969" w:rsidRPr="00086124" w:rsidRDefault="00434969" w:rsidP="00086124">
      <w:pPr>
        <w:tabs>
          <w:tab w:val="left" w:pos="360"/>
        </w:tabs>
        <w:spacing w:line="276" w:lineRule="auto"/>
        <w:jc w:val="both"/>
        <w:rPr>
          <w:color w:val="000000"/>
          <w:szCs w:val="24"/>
          <w:lang w:val="el-GR"/>
        </w:rPr>
      </w:pPr>
      <w:r w:rsidRPr="00086124">
        <w:rPr>
          <w:color w:val="000000"/>
          <w:szCs w:val="24"/>
          <w:lang w:val="el-GR"/>
        </w:rPr>
        <w:t xml:space="preserve">Ως εκ των πιο πάνω παραμένει στην διακριτική ευχέρεια των Φορέων πιστοποίησης να θέτουν τα τυπικά και ουσιαστικά προσόντα των επιθεωρητών (κριτήρια επιλογής). Σημειώνεται ότι </w:t>
      </w:r>
      <w:r w:rsidR="00872D98" w:rsidRPr="00086124">
        <w:rPr>
          <w:color w:val="000000"/>
          <w:szCs w:val="24"/>
          <w:lang w:val="el-GR"/>
        </w:rPr>
        <w:t xml:space="preserve">τα προσόντα και </w:t>
      </w:r>
      <w:r w:rsidRPr="00086124">
        <w:rPr>
          <w:color w:val="000000"/>
          <w:szCs w:val="24"/>
          <w:lang w:val="el-GR"/>
        </w:rPr>
        <w:t xml:space="preserve">η τεχνική επάρκεια των επιθεωρητών θα αξιολογείται κατά τις αξιολογήσεις </w:t>
      </w:r>
      <w:r w:rsidR="00675A22" w:rsidRPr="00086124">
        <w:rPr>
          <w:color w:val="000000"/>
          <w:szCs w:val="24"/>
          <w:lang w:val="el-GR"/>
        </w:rPr>
        <w:t xml:space="preserve">στα κεντρικά γραφεία του ΦΠ με σχετικές </w:t>
      </w:r>
      <w:r w:rsidR="00872D98" w:rsidRPr="00086124">
        <w:rPr>
          <w:color w:val="000000"/>
          <w:szCs w:val="24"/>
          <w:lang w:val="el-GR"/>
        </w:rPr>
        <w:t>συνεντεύξεις σε συνδυασμό με την αξιολόγηση της τεκμηρίωσης στα αρχεία προσωπικού</w:t>
      </w:r>
      <w:r w:rsidRPr="00086124">
        <w:rPr>
          <w:color w:val="000000"/>
          <w:szCs w:val="24"/>
          <w:lang w:val="el-GR"/>
        </w:rPr>
        <w:t xml:space="preserve"> και κατά την διεξαγωγή των επιτόπου επιθεωρήσεων</w:t>
      </w:r>
      <w:r w:rsidR="005D12B9" w:rsidRPr="00086124">
        <w:rPr>
          <w:color w:val="000000"/>
          <w:szCs w:val="24"/>
          <w:lang w:val="el-GR"/>
        </w:rPr>
        <w:t xml:space="preserve"> στις εγκαταστάσεις των πελατών</w:t>
      </w:r>
      <w:r w:rsidR="0061300D" w:rsidRPr="00086124">
        <w:rPr>
          <w:color w:val="000000"/>
          <w:szCs w:val="24"/>
          <w:lang w:val="el-GR"/>
        </w:rPr>
        <w:t>.</w:t>
      </w:r>
    </w:p>
    <w:p w14:paraId="1FD322A7" w14:textId="77777777" w:rsidR="00EF45B6" w:rsidRPr="00086124" w:rsidRDefault="00EF45B6" w:rsidP="00086124">
      <w:pPr>
        <w:pStyle w:val="Header"/>
        <w:spacing w:line="276" w:lineRule="auto"/>
        <w:jc w:val="both"/>
        <w:rPr>
          <w:rFonts w:ascii="Times New Roman" w:hAnsi="Times New Roman"/>
          <w:b/>
          <w:color w:val="000000"/>
          <w:sz w:val="24"/>
          <w:szCs w:val="24"/>
          <w:lang w:val="el-GR"/>
        </w:rPr>
      </w:pPr>
    </w:p>
    <w:p w14:paraId="292C666A" w14:textId="66067D0C" w:rsidR="00FD513A" w:rsidRPr="00086124" w:rsidRDefault="002427B1" w:rsidP="00086124">
      <w:pPr>
        <w:pStyle w:val="Header"/>
        <w:spacing w:line="276" w:lineRule="auto"/>
        <w:jc w:val="both"/>
        <w:rPr>
          <w:rFonts w:ascii="Times New Roman" w:hAnsi="Times New Roman"/>
          <w:b/>
          <w:bCs/>
          <w:color w:val="000000"/>
          <w:sz w:val="24"/>
          <w:szCs w:val="24"/>
          <w:lang w:val="el-GR"/>
        </w:rPr>
      </w:pPr>
      <w:r w:rsidRPr="00086124">
        <w:rPr>
          <w:rFonts w:ascii="Times New Roman" w:hAnsi="Times New Roman"/>
          <w:b/>
          <w:color w:val="000000"/>
          <w:sz w:val="24"/>
          <w:szCs w:val="24"/>
          <w:lang w:val="el-GR"/>
        </w:rPr>
        <w:t>4</w:t>
      </w:r>
      <w:r w:rsidR="00FD513A" w:rsidRPr="00086124">
        <w:rPr>
          <w:rFonts w:ascii="Times New Roman" w:hAnsi="Times New Roman"/>
          <w:b/>
          <w:color w:val="000000"/>
          <w:sz w:val="24"/>
          <w:szCs w:val="24"/>
          <w:lang w:val="el-GR"/>
        </w:rPr>
        <w:t>.2</w:t>
      </w:r>
      <w:r w:rsidR="00FD513A" w:rsidRPr="00086124">
        <w:rPr>
          <w:rFonts w:ascii="Times New Roman" w:hAnsi="Times New Roman"/>
          <w:color w:val="000000"/>
          <w:sz w:val="24"/>
          <w:szCs w:val="24"/>
          <w:lang w:val="el-GR"/>
        </w:rPr>
        <w:t xml:space="preserve"> </w:t>
      </w:r>
      <w:r w:rsidR="00B97F01" w:rsidRPr="00086124">
        <w:rPr>
          <w:rFonts w:ascii="Times New Roman" w:hAnsi="Times New Roman"/>
          <w:b/>
          <w:bCs/>
          <w:color w:val="000000"/>
          <w:sz w:val="24"/>
          <w:szCs w:val="24"/>
          <w:lang w:val="el-GR"/>
        </w:rPr>
        <w:t>Επιθεωρητές για βιολογικούς οίνους</w:t>
      </w:r>
    </w:p>
    <w:p w14:paraId="2761C807" w14:textId="77777777" w:rsidR="004F32AC" w:rsidRPr="00086124" w:rsidRDefault="004F32AC" w:rsidP="00086124">
      <w:pPr>
        <w:pStyle w:val="Header"/>
        <w:spacing w:line="276" w:lineRule="auto"/>
        <w:jc w:val="both"/>
        <w:rPr>
          <w:rFonts w:ascii="Times New Roman" w:hAnsi="Times New Roman"/>
          <w:color w:val="000000"/>
          <w:sz w:val="24"/>
          <w:szCs w:val="24"/>
          <w:lang w:val="el-GR"/>
        </w:rPr>
      </w:pPr>
    </w:p>
    <w:p w14:paraId="629EB939" w14:textId="58F08346" w:rsidR="00AD090E" w:rsidRPr="00086124" w:rsidRDefault="00AD090E" w:rsidP="00086124">
      <w:pPr>
        <w:pStyle w:val="Header"/>
        <w:spacing w:line="276" w:lineRule="auto"/>
        <w:jc w:val="both"/>
        <w:rPr>
          <w:rFonts w:ascii="Times New Roman" w:hAnsi="Times New Roman"/>
          <w:color w:val="000000"/>
          <w:sz w:val="24"/>
          <w:szCs w:val="24"/>
          <w:lang w:val="el-GR"/>
        </w:rPr>
      </w:pPr>
      <w:r w:rsidRPr="00086124">
        <w:rPr>
          <w:rFonts w:ascii="Times New Roman" w:hAnsi="Times New Roman"/>
          <w:color w:val="000000"/>
          <w:sz w:val="24"/>
          <w:szCs w:val="24"/>
          <w:lang w:val="el-GR"/>
        </w:rPr>
        <w:t>Οι επιθεωρητές για την ειδική κατηγορία των βιολογικών οίνων απαιτείται όπως πληρούν τα ακόλουθα κριτήρια:</w:t>
      </w:r>
    </w:p>
    <w:p w14:paraId="5AD71D88" w14:textId="77777777" w:rsidR="00AD090E" w:rsidRPr="00086124" w:rsidRDefault="00AD090E" w:rsidP="00086124">
      <w:pPr>
        <w:pStyle w:val="Header"/>
        <w:spacing w:line="276" w:lineRule="auto"/>
        <w:jc w:val="both"/>
        <w:rPr>
          <w:rFonts w:ascii="Times New Roman" w:hAnsi="Times New Roman"/>
          <w:color w:val="000000"/>
          <w:sz w:val="24"/>
          <w:szCs w:val="24"/>
          <w:lang w:val="el-GR"/>
        </w:rPr>
      </w:pPr>
    </w:p>
    <w:p w14:paraId="23178870" w14:textId="6B279CC9" w:rsidR="00AD090E" w:rsidRPr="00086124" w:rsidRDefault="00AD090E" w:rsidP="003A7484">
      <w:pPr>
        <w:pStyle w:val="Header"/>
        <w:numPr>
          <w:ilvl w:val="0"/>
          <w:numId w:val="20"/>
        </w:numPr>
        <w:spacing w:line="276" w:lineRule="auto"/>
        <w:jc w:val="both"/>
        <w:rPr>
          <w:rFonts w:ascii="Times New Roman" w:hAnsi="Times New Roman"/>
          <w:color w:val="000000"/>
          <w:sz w:val="24"/>
          <w:szCs w:val="24"/>
          <w:lang w:val="el-GR"/>
        </w:rPr>
      </w:pPr>
      <w:r w:rsidRPr="00086124">
        <w:rPr>
          <w:rFonts w:ascii="Times New Roman" w:hAnsi="Times New Roman"/>
          <w:color w:val="000000"/>
          <w:sz w:val="24"/>
          <w:szCs w:val="24"/>
          <w:lang w:val="el-GR"/>
        </w:rPr>
        <w:t>Πτυχιούχος Οινολόγος πανεπιστημιακού επιπέδου με αναγνωρισμένο τίτλο σπουδών.</w:t>
      </w:r>
    </w:p>
    <w:p w14:paraId="4941599D" w14:textId="05F9F773" w:rsidR="00AD090E" w:rsidRPr="00086124" w:rsidRDefault="00AD090E" w:rsidP="00086124">
      <w:pPr>
        <w:pStyle w:val="Header"/>
        <w:spacing w:line="276" w:lineRule="auto"/>
        <w:jc w:val="both"/>
        <w:rPr>
          <w:rFonts w:ascii="Times New Roman" w:hAnsi="Times New Roman"/>
          <w:color w:val="000000"/>
          <w:sz w:val="24"/>
          <w:szCs w:val="24"/>
          <w:lang w:val="el-GR"/>
        </w:rPr>
      </w:pPr>
      <w:r w:rsidRPr="00086124">
        <w:rPr>
          <w:rFonts w:ascii="Times New Roman" w:hAnsi="Times New Roman"/>
          <w:color w:val="000000"/>
          <w:sz w:val="24"/>
          <w:szCs w:val="24"/>
          <w:lang w:val="el-GR"/>
        </w:rPr>
        <w:t>ή/και</w:t>
      </w:r>
    </w:p>
    <w:p w14:paraId="67DAA037" w14:textId="2C14B5AD" w:rsidR="00AD090E" w:rsidRPr="00086124" w:rsidRDefault="00AD090E" w:rsidP="003A7484">
      <w:pPr>
        <w:pStyle w:val="Header"/>
        <w:numPr>
          <w:ilvl w:val="0"/>
          <w:numId w:val="20"/>
        </w:numPr>
        <w:spacing w:line="276" w:lineRule="auto"/>
        <w:jc w:val="both"/>
        <w:rPr>
          <w:rFonts w:ascii="Times New Roman" w:hAnsi="Times New Roman"/>
          <w:color w:val="000000"/>
          <w:sz w:val="24"/>
          <w:szCs w:val="24"/>
          <w:lang w:val="el-GR"/>
        </w:rPr>
      </w:pPr>
      <w:r w:rsidRPr="00086124">
        <w:rPr>
          <w:rFonts w:ascii="Times New Roman" w:hAnsi="Times New Roman"/>
          <w:color w:val="000000"/>
          <w:sz w:val="24"/>
          <w:szCs w:val="24"/>
          <w:lang w:val="el-GR"/>
        </w:rPr>
        <w:t>Λόγω απουσίας νομοθεσίας που να θεσπίζει κριτήρια για την εξάσκηση του επαγγέλματος του οινολόγου</w:t>
      </w:r>
      <w:r w:rsidR="008C0F02" w:rsidRPr="00086124">
        <w:rPr>
          <w:rFonts w:ascii="Times New Roman" w:hAnsi="Times New Roman"/>
          <w:color w:val="000000"/>
          <w:sz w:val="24"/>
          <w:szCs w:val="24"/>
          <w:lang w:val="el-GR"/>
        </w:rPr>
        <w:t xml:space="preserve"> στην Κυπριακή Δημοκρατία</w:t>
      </w:r>
      <w:r w:rsidRPr="00086124">
        <w:rPr>
          <w:rFonts w:ascii="Times New Roman" w:hAnsi="Times New Roman"/>
          <w:color w:val="000000"/>
          <w:sz w:val="24"/>
          <w:szCs w:val="24"/>
          <w:lang w:val="el-GR"/>
        </w:rPr>
        <w:t>, ο ΚΟΠΠ υιοθετεί την ελληνική νομοθεσία (</w:t>
      </w:r>
      <w:hyperlink r:id="rId10" w:history="1">
        <w:r w:rsidRPr="00086124">
          <w:rPr>
            <w:rStyle w:val="Hyperlink"/>
            <w:rFonts w:ascii="Times New Roman" w:hAnsi="Times New Roman"/>
            <w:sz w:val="24"/>
            <w:szCs w:val="24"/>
            <w:lang w:val="el-GR"/>
          </w:rPr>
          <w:t xml:space="preserve">Νόμος 1697/1987, </w:t>
        </w:r>
        <w:proofErr w:type="spellStart"/>
        <w:r w:rsidRPr="00086124">
          <w:rPr>
            <w:rStyle w:val="Hyperlink"/>
            <w:rFonts w:ascii="Times New Roman" w:hAnsi="Times New Roman"/>
            <w:sz w:val="24"/>
            <w:szCs w:val="24"/>
            <w:lang w:val="el-GR"/>
          </w:rPr>
          <w:t>Aρ</w:t>
        </w:r>
        <w:proofErr w:type="spellEnd"/>
        <w:r w:rsidRPr="00086124">
          <w:rPr>
            <w:rStyle w:val="Hyperlink"/>
            <w:rFonts w:ascii="Times New Roman" w:hAnsi="Times New Roman"/>
            <w:sz w:val="24"/>
            <w:szCs w:val="24"/>
            <w:lang w:val="el-GR"/>
          </w:rPr>
          <w:t>. Φύλλου 57</w:t>
        </w:r>
      </w:hyperlink>
      <w:r w:rsidRPr="00086124">
        <w:rPr>
          <w:rFonts w:ascii="Times New Roman" w:hAnsi="Times New Roman"/>
          <w:color w:val="000000"/>
          <w:sz w:val="24"/>
          <w:szCs w:val="24"/>
          <w:lang w:val="el-GR"/>
        </w:rPr>
        <w:t>, Άρθρο 4, Παράγραφος 3).</w:t>
      </w:r>
    </w:p>
    <w:p w14:paraId="72593104" w14:textId="6CA3CA8F" w:rsidR="00AD090E" w:rsidRPr="00086124" w:rsidRDefault="00AD090E" w:rsidP="00086124">
      <w:pPr>
        <w:pStyle w:val="Header"/>
        <w:spacing w:line="276" w:lineRule="auto"/>
        <w:jc w:val="both"/>
        <w:rPr>
          <w:rFonts w:ascii="Times New Roman" w:hAnsi="Times New Roman"/>
          <w:color w:val="000000"/>
          <w:sz w:val="24"/>
          <w:szCs w:val="24"/>
          <w:lang w:val="el-GR"/>
        </w:rPr>
      </w:pPr>
      <w:r w:rsidRPr="00086124">
        <w:rPr>
          <w:rFonts w:ascii="Times New Roman" w:hAnsi="Times New Roman"/>
          <w:color w:val="000000"/>
          <w:sz w:val="24"/>
          <w:szCs w:val="24"/>
          <w:lang w:val="el-GR"/>
        </w:rPr>
        <w:lastRenderedPageBreak/>
        <w:t>ή/και</w:t>
      </w:r>
    </w:p>
    <w:p w14:paraId="7737ACF4" w14:textId="70119E4E" w:rsidR="00AD090E" w:rsidRPr="00086124" w:rsidRDefault="001A1EA4" w:rsidP="003A7484">
      <w:pPr>
        <w:pStyle w:val="Header"/>
        <w:numPr>
          <w:ilvl w:val="0"/>
          <w:numId w:val="20"/>
        </w:numPr>
        <w:spacing w:line="276" w:lineRule="auto"/>
        <w:jc w:val="both"/>
        <w:rPr>
          <w:rFonts w:ascii="Times New Roman" w:hAnsi="Times New Roman"/>
          <w:color w:val="000000"/>
          <w:sz w:val="24"/>
          <w:szCs w:val="24"/>
          <w:lang w:val="en-US"/>
        </w:rPr>
      </w:pPr>
      <w:r w:rsidRPr="00086124">
        <w:rPr>
          <w:rFonts w:ascii="Times New Roman" w:hAnsi="Times New Roman"/>
          <w:color w:val="000000"/>
          <w:sz w:val="24"/>
          <w:szCs w:val="24"/>
          <w:lang w:val="el-GR"/>
        </w:rPr>
        <w:t xml:space="preserve">Ο </w:t>
      </w:r>
      <w:r w:rsidR="0095682C" w:rsidRPr="00086124">
        <w:rPr>
          <w:rFonts w:ascii="Times New Roman" w:hAnsi="Times New Roman"/>
          <w:color w:val="000000"/>
          <w:sz w:val="24"/>
          <w:szCs w:val="24"/>
          <w:lang w:val="el-GR"/>
        </w:rPr>
        <w:t xml:space="preserve">Ορισμός Οινολόγου του Διεθνή Οργανισμού Οίνου και Αμπέλου. </w:t>
      </w:r>
      <w:r w:rsidR="00AD090E" w:rsidRPr="00086124">
        <w:rPr>
          <w:rFonts w:ascii="Times New Roman" w:hAnsi="Times New Roman"/>
          <w:color w:val="000000"/>
          <w:sz w:val="24"/>
          <w:szCs w:val="24"/>
          <w:lang w:val="en-US"/>
        </w:rPr>
        <w:t>RESOLUTION OIV-ECO 492-2013 (EVOLUTION OF THE OIV DEFINITION (LJUBLJANA 7/76) OF THE OENOLOGIST AND HIS/HER ROLE)</w:t>
      </w:r>
      <w:r w:rsidR="003A7484" w:rsidRPr="003A7484">
        <w:rPr>
          <w:rFonts w:ascii="Times New Roman" w:hAnsi="Times New Roman"/>
          <w:color w:val="000000"/>
          <w:sz w:val="24"/>
          <w:szCs w:val="24"/>
          <w:lang w:val="en-US"/>
        </w:rPr>
        <w:t>.</w:t>
      </w:r>
    </w:p>
    <w:p w14:paraId="58DA0907" w14:textId="77777777" w:rsidR="00AD090E" w:rsidRPr="00086124" w:rsidRDefault="00AD090E" w:rsidP="00086124">
      <w:pPr>
        <w:pStyle w:val="Header"/>
        <w:spacing w:line="276" w:lineRule="auto"/>
        <w:jc w:val="both"/>
        <w:rPr>
          <w:rFonts w:ascii="Times New Roman" w:hAnsi="Times New Roman"/>
          <w:color w:val="000000"/>
          <w:sz w:val="24"/>
          <w:szCs w:val="24"/>
          <w:lang w:val="en-US"/>
        </w:rPr>
      </w:pPr>
    </w:p>
    <w:p w14:paraId="6500B58A" w14:textId="215449AF" w:rsidR="00FD513A" w:rsidRPr="00086124" w:rsidRDefault="003A7484" w:rsidP="003A7484">
      <w:pPr>
        <w:pStyle w:val="Header"/>
        <w:tabs>
          <w:tab w:val="left" w:pos="284"/>
        </w:tabs>
        <w:spacing w:line="276" w:lineRule="auto"/>
        <w:jc w:val="both"/>
        <w:rPr>
          <w:rFonts w:ascii="Times New Roman" w:hAnsi="Times New Roman"/>
          <w:b/>
          <w:caps/>
          <w:color w:val="000000"/>
          <w:sz w:val="24"/>
          <w:szCs w:val="24"/>
          <w:lang w:val="el-GR"/>
        </w:rPr>
      </w:pPr>
      <w:r w:rsidRPr="003A7484">
        <w:rPr>
          <w:rFonts w:ascii="Times New Roman" w:hAnsi="Times New Roman"/>
          <w:b/>
          <w:caps/>
          <w:color w:val="000000"/>
          <w:sz w:val="24"/>
          <w:szCs w:val="24"/>
          <w:lang w:val="el-GR"/>
        </w:rPr>
        <w:t>5.</w:t>
      </w:r>
      <w:r>
        <w:rPr>
          <w:rFonts w:ascii="Times New Roman" w:hAnsi="Times New Roman"/>
          <w:b/>
          <w:caps/>
          <w:color w:val="000000"/>
          <w:sz w:val="24"/>
          <w:szCs w:val="24"/>
          <w:lang w:val="el-GR"/>
        </w:rPr>
        <w:t xml:space="preserve"> </w:t>
      </w:r>
      <w:r w:rsidR="0048565C" w:rsidRPr="00086124">
        <w:rPr>
          <w:rFonts w:ascii="Times New Roman" w:hAnsi="Times New Roman"/>
          <w:b/>
          <w:caps/>
          <w:color w:val="000000"/>
          <w:sz w:val="24"/>
          <w:szCs w:val="24"/>
          <w:lang w:val="el-GR"/>
        </w:rPr>
        <w:t>εγγραφα τα οποια απαιτειται να υποβαλει ο φορεασ πιστοποιησησ που αιτειται διαπιστευση</w:t>
      </w:r>
      <w:r w:rsidR="00FD513A" w:rsidRPr="00086124">
        <w:rPr>
          <w:rFonts w:ascii="Times New Roman" w:hAnsi="Times New Roman"/>
          <w:b/>
          <w:caps/>
          <w:color w:val="000000"/>
          <w:sz w:val="24"/>
          <w:szCs w:val="24"/>
          <w:lang w:val="el-GR"/>
        </w:rPr>
        <w:t xml:space="preserve"> </w:t>
      </w:r>
    </w:p>
    <w:p w14:paraId="674167EA" w14:textId="77777777" w:rsidR="00FD513A" w:rsidRPr="00086124" w:rsidRDefault="00FD513A" w:rsidP="00086124">
      <w:pPr>
        <w:pStyle w:val="Header"/>
        <w:spacing w:line="276" w:lineRule="auto"/>
        <w:jc w:val="both"/>
        <w:rPr>
          <w:rFonts w:ascii="Times New Roman" w:hAnsi="Times New Roman"/>
          <w:color w:val="000000"/>
          <w:sz w:val="24"/>
          <w:szCs w:val="24"/>
          <w:lang w:val="el-GR"/>
        </w:rPr>
      </w:pPr>
    </w:p>
    <w:p w14:paraId="136606BF" w14:textId="1F21D0F6" w:rsidR="0048565C" w:rsidRPr="00086124" w:rsidRDefault="00D94AD8" w:rsidP="00086124">
      <w:pPr>
        <w:pStyle w:val="Header"/>
        <w:spacing w:line="276" w:lineRule="auto"/>
        <w:jc w:val="both"/>
        <w:rPr>
          <w:rFonts w:ascii="Times New Roman" w:hAnsi="Times New Roman"/>
          <w:bCs/>
          <w:color w:val="000000"/>
          <w:sz w:val="24"/>
          <w:szCs w:val="24"/>
          <w:lang w:val="el-GR"/>
        </w:rPr>
      </w:pPr>
      <w:r w:rsidRPr="00086124">
        <w:rPr>
          <w:rFonts w:ascii="Times New Roman" w:hAnsi="Times New Roman"/>
          <w:bCs/>
          <w:color w:val="000000"/>
          <w:sz w:val="24"/>
          <w:szCs w:val="24"/>
          <w:lang w:val="el-GR"/>
        </w:rPr>
        <w:t>Οι οργανισμοί ελέγχου (</w:t>
      </w:r>
      <w:proofErr w:type="spellStart"/>
      <w:r w:rsidRPr="00086124">
        <w:rPr>
          <w:rFonts w:ascii="Times New Roman" w:hAnsi="Times New Roman"/>
          <w:bCs/>
          <w:color w:val="000000"/>
          <w:sz w:val="24"/>
          <w:szCs w:val="24"/>
          <w:lang w:val="el-GR"/>
        </w:rPr>
        <w:t>Control</w:t>
      </w:r>
      <w:proofErr w:type="spellEnd"/>
      <w:r w:rsidRPr="00086124">
        <w:rPr>
          <w:rFonts w:ascii="Times New Roman" w:hAnsi="Times New Roman"/>
          <w:bCs/>
          <w:color w:val="000000"/>
          <w:sz w:val="24"/>
          <w:szCs w:val="24"/>
          <w:lang w:val="el-GR"/>
        </w:rPr>
        <w:t xml:space="preserve"> </w:t>
      </w:r>
      <w:proofErr w:type="spellStart"/>
      <w:r w:rsidRPr="00086124">
        <w:rPr>
          <w:rFonts w:ascii="Times New Roman" w:hAnsi="Times New Roman"/>
          <w:bCs/>
          <w:color w:val="000000"/>
          <w:sz w:val="24"/>
          <w:szCs w:val="24"/>
          <w:lang w:val="el-GR"/>
        </w:rPr>
        <w:t>bodies</w:t>
      </w:r>
      <w:proofErr w:type="spellEnd"/>
      <w:r w:rsidRPr="00086124">
        <w:rPr>
          <w:rFonts w:ascii="Times New Roman" w:hAnsi="Times New Roman"/>
          <w:bCs/>
          <w:color w:val="000000"/>
          <w:sz w:val="24"/>
          <w:szCs w:val="24"/>
          <w:lang w:val="el-GR"/>
        </w:rPr>
        <w:t>)</w:t>
      </w:r>
      <w:r w:rsidR="00531827" w:rsidRPr="00086124">
        <w:rPr>
          <w:rFonts w:ascii="Times New Roman" w:hAnsi="Times New Roman"/>
          <w:bCs/>
          <w:color w:val="000000"/>
          <w:sz w:val="24"/>
          <w:szCs w:val="24"/>
          <w:lang w:val="el-GR"/>
        </w:rPr>
        <w:t xml:space="preserve"> </w:t>
      </w:r>
      <w:r w:rsidR="009D3288" w:rsidRPr="00086124">
        <w:rPr>
          <w:rFonts w:ascii="Times New Roman" w:hAnsi="Times New Roman"/>
          <w:bCs/>
          <w:color w:val="000000"/>
          <w:sz w:val="24"/>
          <w:szCs w:val="24"/>
          <w:lang w:val="el-GR"/>
        </w:rPr>
        <w:t xml:space="preserve">που αιτούνται διαπίστευση για πιστοποίηση </w:t>
      </w:r>
      <w:r w:rsidR="00531827" w:rsidRPr="00086124">
        <w:rPr>
          <w:rFonts w:ascii="Times New Roman" w:hAnsi="Times New Roman"/>
          <w:bCs/>
          <w:color w:val="000000"/>
          <w:sz w:val="24"/>
          <w:szCs w:val="24"/>
          <w:lang w:val="el-GR"/>
        </w:rPr>
        <w:t xml:space="preserve">βιολογικών </w:t>
      </w:r>
      <w:r w:rsidR="009D3288" w:rsidRPr="00086124">
        <w:rPr>
          <w:rFonts w:ascii="Times New Roman" w:hAnsi="Times New Roman"/>
          <w:bCs/>
          <w:color w:val="000000"/>
          <w:sz w:val="24"/>
          <w:szCs w:val="24"/>
          <w:lang w:val="el-GR"/>
        </w:rPr>
        <w:t xml:space="preserve">προϊόντων </w:t>
      </w:r>
      <w:r w:rsidR="00531827" w:rsidRPr="00086124">
        <w:rPr>
          <w:rFonts w:ascii="Times New Roman" w:hAnsi="Times New Roman"/>
          <w:bCs/>
          <w:color w:val="000000"/>
          <w:sz w:val="24"/>
          <w:szCs w:val="24"/>
          <w:lang w:val="el-GR"/>
        </w:rPr>
        <w:t xml:space="preserve"> απαιτείται όπως υποβάλουν τα ακόλουθα έγγραφα, σύμφωνα και με τα</w:t>
      </w:r>
      <w:r w:rsidRPr="00086124">
        <w:rPr>
          <w:rFonts w:ascii="Times New Roman" w:hAnsi="Times New Roman"/>
          <w:bCs/>
          <w:color w:val="000000"/>
          <w:sz w:val="24"/>
          <w:szCs w:val="24"/>
          <w:lang w:val="el-GR"/>
        </w:rPr>
        <w:t xml:space="preserve"> </w:t>
      </w:r>
      <w:r w:rsidR="00297D73" w:rsidRPr="00086124">
        <w:rPr>
          <w:rFonts w:ascii="Times New Roman" w:hAnsi="Times New Roman"/>
          <w:bCs/>
          <w:color w:val="000000"/>
          <w:sz w:val="24"/>
          <w:szCs w:val="24"/>
          <w:lang w:val="el-GR"/>
        </w:rPr>
        <w:t>CYS EN ISO/IEC 17065:2012</w:t>
      </w:r>
      <w:r w:rsidR="0048565C" w:rsidRPr="00086124">
        <w:rPr>
          <w:rFonts w:ascii="Times New Roman" w:hAnsi="Times New Roman"/>
          <w:bCs/>
          <w:color w:val="000000"/>
          <w:sz w:val="24"/>
          <w:szCs w:val="24"/>
          <w:lang w:val="el-GR"/>
        </w:rPr>
        <w:t>:</w:t>
      </w:r>
    </w:p>
    <w:p w14:paraId="4DE55ACA" w14:textId="3FEEE726" w:rsidR="003A7484" w:rsidRDefault="003A7484" w:rsidP="00086124">
      <w:pPr>
        <w:pStyle w:val="Header"/>
        <w:numPr>
          <w:ilvl w:val="0"/>
          <w:numId w:val="22"/>
        </w:numPr>
        <w:spacing w:line="276" w:lineRule="auto"/>
        <w:jc w:val="both"/>
        <w:rPr>
          <w:rFonts w:ascii="Times New Roman" w:hAnsi="Times New Roman"/>
          <w:bCs/>
          <w:color w:val="000000"/>
          <w:sz w:val="24"/>
          <w:szCs w:val="24"/>
          <w:lang w:val="el-GR"/>
        </w:rPr>
      </w:pPr>
      <w:r>
        <w:rPr>
          <w:rFonts w:ascii="Times New Roman" w:hAnsi="Times New Roman"/>
          <w:bCs/>
          <w:color w:val="000000"/>
          <w:sz w:val="24"/>
          <w:szCs w:val="24"/>
          <w:lang w:val="el-GR"/>
        </w:rPr>
        <w:t>Κ</w:t>
      </w:r>
      <w:r w:rsidR="00765036" w:rsidRPr="00086124">
        <w:rPr>
          <w:rFonts w:ascii="Times New Roman" w:hAnsi="Times New Roman"/>
          <w:bCs/>
          <w:color w:val="000000"/>
          <w:sz w:val="24"/>
          <w:szCs w:val="24"/>
          <w:lang w:val="el-GR"/>
        </w:rPr>
        <w:t>ατάλογο των γραφείων που διαθέτει ο Φορέας, στον οποίο να υποδεικνύεται ποιες δραστηριότητες πιστοποίησης διενεργούνται και ποιες χώρες καλύπτονται.</w:t>
      </w:r>
    </w:p>
    <w:p w14:paraId="5290FC56" w14:textId="77777777" w:rsidR="003A7484" w:rsidRDefault="003A7484" w:rsidP="00086124">
      <w:pPr>
        <w:pStyle w:val="Header"/>
        <w:numPr>
          <w:ilvl w:val="0"/>
          <w:numId w:val="22"/>
        </w:numPr>
        <w:spacing w:line="276" w:lineRule="auto"/>
        <w:jc w:val="both"/>
        <w:rPr>
          <w:rFonts w:ascii="Times New Roman" w:hAnsi="Times New Roman"/>
          <w:bCs/>
          <w:color w:val="000000"/>
          <w:sz w:val="24"/>
          <w:szCs w:val="24"/>
          <w:lang w:val="el-GR"/>
        </w:rPr>
      </w:pPr>
      <w:r>
        <w:rPr>
          <w:rFonts w:ascii="Times New Roman" w:hAnsi="Times New Roman"/>
          <w:bCs/>
          <w:color w:val="000000"/>
          <w:sz w:val="24"/>
          <w:szCs w:val="24"/>
          <w:lang w:val="el-GR"/>
        </w:rPr>
        <w:t>Α</w:t>
      </w:r>
      <w:r w:rsidR="00765036" w:rsidRPr="003A7484">
        <w:rPr>
          <w:rFonts w:ascii="Times New Roman" w:hAnsi="Times New Roman"/>
          <w:bCs/>
          <w:color w:val="000000"/>
          <w:sz w:val="24"/>
          <w:szCs w:val="24"/>
          <w:lang w:val="el-GR"/>
        </w:rPr>
        <w:t>ντίγραφο του Εγχειριδίου Ποιότητας</w:t>
      </w:r>
      <w:r>
        <w:rPr>
          <w:rFonts w:ascii="Times New Roman" w:hAnsi="Times New Roman"/>
          <w:bCs/>
          <w:color w:val="000000"/>
          <w:sz w:val="24"/>
          <w:szCs w:val="24"/>
          <w:lang w:val="el-GR"/>
        </w:rPr>
        <w:t>.</w:t>
      </w:r>
    </w:p>
    <w:p w14:paraId="71FDDED6" w14:textId="77777777" w:rsidR="003A7484" w:rsidRDefault="003A7484" w:rsidP="00086124">
      <w:pPr>
        <w:pStyle w:val="Header"/>
        <w:numPr>
          <w:ilvl w:val="0"/>
          <w:numId w:val="22"/>
        </w:numPr>
        <w:spacing w:line="276" w:lineRule="auto"/>
        <w:jc w:val="both"/>
        <w:rPr>
          <w:rFonts w:ascii="Times New Roman" w:hAnsi="Times New Roman"/>
          <w:bCs/>
          <w:color w:val="000000"/>
          <w:sz w:val="24"/>
          <w:szCs w:val="24"/>
          <w:lang w:val="el-GR"/>
        </w:rPr>
      </w:pPr>
      <w:r>
        <w:rPr>
          <w:rFonts w:ascii="Times New Roman" w:hAnsi="Times New Roman"/>
          <w:bCs/>
          <w:color w:val="000000"/>
          <w:sz w:val="24"/>
          <w:szCs w:val="24"/>
          <w:lang w:val="el-GR"/>
        </w:rPr>
        <w:t>Κ</w:t>
      </w:r>
      <w:r w:rsidR="00106DAA" w:rsidRPr="003A7484">
        <w:rPr>
          <w:rFonts w:ascii="Times New Roman" w:hAnsi="Times New Roman"/>
          <w:bCs/>
          <w:color w:val="000000"/>
          <w:sz w:val="24"/>
          <w:szCs w:val="24"/>
          <w:lang w:val="el-GR"/>
        </w:rPr>
        <w:t>ατάλογο προσωπικού όπου να φαίνονται οι αρμοδιότητες του κάθε ατόμου</w:t>
      </w:r>
      <w:r>
        <w:rPr>
          <w:rFonts w:ascii="Times New Roman" w:hAnsi="Times New Roman"/>
          <w:bCs/>
          <w:color w:val="000000"/>
          <w:sz w:val="24"/>
          <w:szCs w:val="24"/>
          <w:lang w:val="el-GR"/>
        </w:rPr>
        <w:t>.</w:t>
      </w:r>
    </w:p>
    <w:p w14:paraId="63766374" w14:textId="607A8B9E" w:rsidR="003A7484" w:rsidRDefault="003A7484" w:rsidP="00086124">
      <w:pPr>
        <w:pStyle w:val="Header"/>
        <w:numPr>
          <w:ilvl w:val="0"/>
          <w:numId w:val="22"/>
        </w:numPr>
        <w:spacing w:line="276" w:lineRule="auto"/>
        <w:jc w:val="both"/>
        <w:rPr>
          <w:rFonts w:ascii="Times New Roman" w:hAnsi="Times New Roman"/>
          <w:bCs/>
          <w:color w:val="000000"/>
          <w:sz w:val="24"/>
          <w:szCs w:val="24"/>
          <w:lang w:val="el-GR"/>
        </w:rPr>
      </w:pPr>
      <w:r>
        <w:rPr>
          <w:rFonts w:ascii="Times New Roman" w:hAnsi="Times New Roman"/>
          <w:bCs/>
          <w:color w:val="000000"/>
          <w:sz w:val="24"/>
          <w:szCs w:val="24"/>
          <w:lang w:val="el-GR"/>
        </w:rPr>
        <w:t>Τ</w:t>
      </w:r>
      <w:r w:rsidR="00106DAA" w:rsidRPr="003A7484">
        <w:rPr>
          <w:rFonts w:ascii="Times New Roman" w:hAnsi="Times New Roman"/>
          <w:bCs/>
          <w:color w:val="000000"/>
          <w:sz w:val="24"/>
          <w:szCs w:val="24"/>
          <w:lang w:val="el-GR"/>
        </w:rPr>
        <w:t>ις διαδικασίες ελέγχου/επιθεώρησης για κάθε τομέα που αιτείται ο ΦΠ</w:t>
      </w:r>
      <w:r w:rsidR="0048565C" w:rsidRPr="003A7484">
        <w:rPr>
          <w:rFonts w:ascii="Times New Roman" w:hAnsi="Times New Roman"/>
          <w:bCs/>
          <w:color w:val="000000"/>
          <w:sz w:val="24"/>
          <w:szCs w:val="24"/>
          <w:lang w:val="el-GR"/>
        </w:rPr>
        <w:t xml:space="preserve"> [</w:t>
      </w:r>
      <w:r w:rsidR="006A72CE" w:rsidRPr="003A7484">
        <w:rPr>
          <w:rFonts w:ascii="Times New Roman" w:hAnsi="Times New Roman"/>
          <w:bCs/>
          <w:color w:val="000000"/>
          <w:sz w:val="24"/>
          <w:szCs w:val="24"/>
          <w:lang w:val="el-GR"/>
        </w:rPr>
        <w:t xml:space="preserve">βλ. άρθρο </w:t>
      </w:r>
      <w:r w:rsidR="007C14BA">
        <w:rPr>
          <w:rFonts w:ascii="Times New Roman" w:hAnsi="Times New Roman"/>
          <w:bCs/>
          <w:color w:val="000000"/>
          <w:sz w:val="24"/>
          <w:szCs w:val="24"/>
          <w:lang w:val="el-GR"/>
        </w:rPr>
        <w:t>40</w:t>
      </w:r>
      <w:r w:rsidR="0048565C" w:rsidRPr="003A7484">
        <w:rPr>
          <w:rFonts w:ascii="Times New Roman" w:hAnsi="Times New Roman"/>
          <w:bCs/>
          <w:color w:val="000000"/>
          <w:sz w:val="24"/>
          <w:szCs w:val="24"/>
          <w:lang w:val="el-GR"/>
        </w:rPr>
        <w:t xml:space="preserve"> (</w:t>
      </w:r>
      <w:r w:rsidR="00FC065D">
        <w:rPr>
          <w:rFonts w:ascii="Times New Roman" w:hAnsi="Times New Roman"/>
          <w:bCs/>
          <w:color w:val="000000"/>
          <w:sz w:val="24"/>
          <w:szCs w:val="24"/>
          <w:lang w:val="el-GR"/>
        </w:rPr>
        <w:t>1</w:t>
      </w:r>
      <w:r w:rsidR="00FC065D" w:rsidRPr="00FC065D">
        <w:rPr>
          <w:rFonts w:ascii="Times New Roman" w:hAnsi="Times New Roman"/>
          <w:bCs/>
          <w:color w:val="000000"/>
          <w:sz w:val="24"/>
          <w:szCs w:val="24"/>
          <w:lang w:val="el-GR"/>
        </w:rPr>
        <w:t>α</w:t>
      </w:r>
      <w:r w:rsidR="0048565C" w:rsidRPr="003A7484">
        <w:rPr>
          <w:rFonts w:ascii="Times New Roman" w:hAnsi="Times New Roman"/>
          <w:bCs/>
          <w:color w:val="000000"/>
          <w:sz w:val="24"/>
          <w:szCs w:val="24"/>
          <w:lang w:val="el-GR"/>
        </w:rPr>
        <w:t xml:space="preserve">) </w:t>
      </w:r>
      <w:r w:rsidR="006A72CE" w:rsidRPr="003A7484">
        <w:rPr>
          <w:rFonts w:ascii="Times New Roman" w:hAnsi="Times New Roman"/>
          <w:bCs/>
          <w:color w:val="000000"/>
          <w:sz w:val="24"/>
          <w:szCs w:val="24"/>
          <w:lang w:val="el-GR"/>
        </w:rPr>
        <w:t>του Κανονισμού (Ε</w:t>
      </w:r>
      <w:r w:rsidR="007C14BA">
        <w:rPr>
          <w:rFonts w:ascii="Times New Roman" w:hAnsi="Times New Roman"/>
          <w:bCs/>
          <w:color w:val="000000"/>
          <w:sz w:val="24"/>
          <w:szCs w:val="24"/>
          <w:lang w:val="el-GR"/>
        </w:rPr>
        <w:t>Ε</w:t>
      </w:r>
      <w:r w:rsidR="00106DAA" w:rsidRPr="003A7484">
        <w:rPr>
          <w:rFonts w:ascii="Times New Roman" w:hAnsi="Times New Roman"/>
          <w:bCs/>
          <w:color w:val="000000"/>
          <w:sz w:val="24"/>
          <w:szCs w:val="24"/>
          <w:lang w:val="el-GR"/>
        </w:rPr>
        <w:t xml:space="preserve">) Nº </w:t>
      </w:r>
      <w:r w:rsidR="007C14BA">
        <w:rPr>
          <w:rFonts w:ascii="Times New Roman" w:hAnsi="Times New Roman"/>
          <w:bCs/>
          <w:color w:val="000000"/>
          <w:sz w:val="24"/>
          <w:szCs w:val="24"/>
          <w:lang w:val="el-GR"/>
        </w:rPr>
        <w:t>2018/848</w:t>
      </w:r>
      <w:r w:rsidR="00106DAA" w:rsidRPr="003A7484">
        <w:rPr>
          <w:rFonts w:ascii="Times New Roman" w:hAnsi="Times New Roman"/>
          <w:bCs/>
          <w:color w:val="000000"/>
          <w:sz w:val="24"/>
          <w:szCs w:val="24"/>
          <w:lang w:val="el-GR"/>
        </w:rPr>
        <w:t>]</w:t>
      </w:r>
      <w:r>
        <w:rPr>
          <w:rFonts w:ascii="Times New Roman" w:hAnsi="Times New Roman"/>
          <w:bCs/>
          <w:color w:val="000000"/>
          <w:sz w:val="24"/>
          <w:szCs w:val="24"/>
          <w:lang w:val="el-GR"/>
        </w:rPr>
        <w:t>.</w:t>
      </w:r>
    </w:p>
    <w:p w14:paraId="7A101FDC" w14:textId="77777777" w:rsidR="003A7484" w:rsidRDefault="003A7484" w:rsidP="00086124">
      <w:pPr>
        <w:pStyle w:val="Header"/>
        <w:numPr>
          <w:ilvl w:val="0"/>
          <w:numId w:val="22"/>
        </w:numPr>
        <w:spacing w:line="276" w:lineRule="auto"/>
        <w:jc w:val="both"/>
        <w:rPr>
          <w:rFonts w:ascii="Times New Roman" w:hAnsi="Times New Roman"/>
          <w:bCs/>
          <w:color w:val="000000"/>
          <w:sz w:val="24"/>
          <w:szCs w:val="24"/>
          <w:lang w:val="el-GR"/>
        </w:rPr>
      </w:pPr>
      <w:r>
        <w:rPr>
          <w:rFonts w:ascii="Times New Roman" w:hAnsi="Times New Roman"/>
          <w:bCs/>
          <w:color w:val="000000"/>
          <w:sz w:val="24"/>
          <w:szCs w:val="24"/>
          <w:lang w:val="el-GR"/>
        </w:rPr>
        <w:t>Κ</w:t>
      </w:r>
      <w:r w:rsidR="00106DAA" w:rsidRPr="003A7484">
        <w:rPr>
          <w:rFonts w:ascii="Times New Roman" w:hAnsi="Times New Roman"/>
          <w:bCs/>
          <w:color w:val="000000"/>
          <w:sz w:val="24"/>
          <w:szCs w:val="24"/>
          <w:lang w:val="el-GR"/>
        </w:rPr>
        <w:t>ατάλογο εξουσιοδοτημένων επιθεωρητών για κάθε κατηγορία προϊόντων</w:t>
      </w:r>
      <w:r>
        <w:rPr>
          <w:rFonts w:ascii="Times New Roman" w:hAnsi="Times New Roman"/>
          <w:bCs/>
          <w:color w:val="000000"/>
          <w:sz w:val="24"/>
          <w:szCs w:val="24"/>
          <w:lang w:val="el-GR"/>
        </w:rPr>
        <w:t>.</w:t>
      </w:r>
    </w:p>
    <w:p w14:paraId="22D8F32A" w14:textId="77777777" w:rsidR="003A7484" w:rsidRDefault="003A7484" w:rsidP="00086124">
      <w:pPr>
        <w:pStyle w:val="Header"/>
        <w:numPr>
          <w:ilvl w:val="0"/>
          <w:numId w:val="22"/>
        </w:numPr>
        <w:spacing w:line="276" w:lineRule="auto"/>
        <w:jc w:val="both"/>
        <w:rPr>
          <w:rFonts w:ascii="Times New Roman" w:hAnsi="Times New Roman"/>
          <w:bCs/>
          <w:color w:val="000000"/>
          <w:sz w:val="24"/>
          <w:szCs w:val="24"/>
          <w:lang w:val="el-GR"/>
        </w:rPr>
      </w:pPr>
      <w:r>
        <w:rPr>
          <w:rFonts w:ascii="Times New Roman" w:hAnsi="Times New Roman"/>
          <w:bCs/>
          <w:color w:val="000000"/>
          <w:sz w:val="24"/>
          <w:szCs w:val="24"/>
          <w:lang w:val="el-GR"/>
        </w:rPr>
        <w:t>Κ</w:t>
      </w:r>
      <w:r w:rsidR="00106DAA" w:rsidRPr="003A7484">
        <w:rPr>
          <w:rFonts w:ascii="Times New Roman" w:hAnsi="Times New Roman"/>
          <w:bCs/>
          <w:color w:val="000000"/>
          <w:sz w:val="24"/>
          <w:szCs w:val="24"/>
          <w:lang w:val="el-GR"/>
        </w:rPr>
        <w:t>ατάλογο του προσωπικού με δικαίωμα απόφασης πιστοποίησης για κάθε κατηγορία προϊόντων</w:t>
      </w:r>
      <w:r>
        <w:rPr>
          <w:rFonts w:ascii="Times New Roman" w:hAnsi="Times New Roman"/>
          <w:bCs/>
          <w:color w:val="000000"/>
          <w:sz w:val="24"/>
          <w:szCs w:val="24"/>
          <w:lang w:val="el-GR"/>
        </w:rPr>
        <w:t>.</w:t>
      </w:r>
    </w:p>
    <w:p w14:paraId="4AC1D8C4" w14:textId="19A61645" w:rsidR="0048565C" w:rsidRPr="003A7484" w:rsidRDefault="003A7484" w:rsidP="00086124">
      <w:pPr>
        <w:pStyle w:val="Header"/>
        <w:numPr>
          <w:ilvl w:val="0"/>
          <w:numId w:val="22"/>
        </w:numPr>
        <w:spacing w:line="276" w:lineRule="auto"/>
        <w:jc w:val="both"/>
        <w:rPr>
          <w:rFonts w:ascii="Times New Roman" w:hAnsi="Times New Roman"/>
          <w:bCs/>
          <w:color w:val="000000"/>
          <w:sz w:val="24"/>
          <w:szCs w:val="24"/>
          <w:lang w:val="el-GR"/>
        </w:rPr>
      </w:pPr>
      <w:r>
        <w:rPr>
          <w:rFonts w:ascii="Times New Roman" w:hAnsi="Times New Roman"/>
          <w:bCs/>
          <w:color w:val="000000"/>
          <w:sz w:val="24"/>
          <w:szCs w:val="24"/>
          <w:lang w:val="el-GR"/>
        </w:rPr>
        <w:t>Τ</w:t>
      </w:r>
      <w:r w:rsidR="000A46DD" w:rsidRPr="003A7484">
        <w:rPr>
          <w:rFonts w:ascii="Times New Roman" w:hAnsi="Times New Roman"/>
          <w:bCs/>
          <w:color w:val="000000"/>
          <w:sz w:val="24"/>
          <w:szCs w:val="24"/>
          <w:lang w:val="el-GR"/>
        </w:rPr>
        <w:t>ην ισχύουσα έκδοση του καταλόγου πελατών, που να περιλαμβάνει τις</w:t>
      </w:r>
      <w:r w:rsidR="009C16FC" w:rsidRPr="003A7484">
        <w:rPr>
          <w:rFonts w:ascii="Times New Roman" w:hAnsi="Times New Roman"/>
          <w:bCs/>
          <w:color w:val="000000"/>
          <w:sz w:val="24"/>
          <w:szCs w:val="24"/>
          <w:lang w:val="el-GR"/>
        </w:rPr>
        <w:t xml:space="preserve"> χώρες δραστηριότητας, τοποθεσίες</w:t>
      </w:r>
      <w:r w:rsidR="000A46DD" w:rsidRPr="003A7484">
        <w:rPr>
          <w:rFonts w:ascii="Times New Roman" w:hAnsi="Times New Roman"/>
          <w:bCs/>
          <w:color w:val="000000"/>
          <w:sz w:val="24"/>
          <w:szCs w:val="24"/>
          <w:lang w:val="el-GR"/>
        </w:rPr>
        <w:t xml:space="preserve"> και πιστοποιημένα </w:t>
      </w:r>
      <w:r w:rsidR="009C16FC" w:rsidRPr="003A7484">
        <w:rPr>
          <w:rFonts w:ascii="Times New Roman" w:hAnsi="Times New Roman"/>
          <w:bCs/>
          <w:color w:val="000000"/>
          <w:sz w:val="24"/>
          <w:szCs w:val="24"/>
          <w:lang w:val="el-GR"/>
        </w:rPr>
        <w:t>προϊόντα</w:t>
      </w:r>
      <w:r w:rsidR="000A46DD" w:rsidRPr="003A7484">
        <w:rPr>
          <w:rFonts w:ascii="Times New Roman" w:hAnsi="Times New Roman"/>
          <w:bCs/>
          <w:color w:val="000000"/>
          <w:sz w:val="24"/>
          <w:szCs w:val="24"/>
          <w:lang w:val="el-GR"/>
        </w:rPr>
        <w:t>.</w:t>
      </w:r>
    </w:p>
    <w:p w14:paraId="389068FF" w14:textId="77777777" w:rsidR="005E3DA2" w:rsidRPr="00086124" w:rsidRDefault="005E3DA2" w:rsidP="00086124">
      <w:pPr>
        <w:pStyle w:val="Header"/>
        <w:spacing w:line="276" w:lineRule="auto"/>
        <w:jc w:val="both"/>
        <w:rPr>
          <w:rFonts w:ascii="Times New Roman" w:hAnsi="Times New Roman"/>
          <w:bCs/>
          <w:color w:val="000000"/>
          <w:sz w:val="24"/>
          <w:szCs w:val="24"/>
          <w:lang w:val="el-GR"/>
        </w:rPr>
      </w:pPr>
    </w:p>
    <w:p w14:paraId="09A5BB29" w14:textId="3E6A8E14" w:rsidR="0048565C" w:rsidRPr="00086124" w:rsidRDefault="004375DA" w:rsidP="00086124">
      <w:pPr>
        <w:pStyle w:val="Header"/>
        <w:spacing w:line="276" w:lineRule="auto"/>
        <w:jc w:val="both"/>
        <w:rPr>
          <w:rFonts w:ascii="Times New Roman" w:hAnsi="Times New Roman"/>
          <w:bCs/>
          <w:color w:val="000000"/>
          <w:sz w:val="24"/>
          <w:szCs w:val="24"/>
          <w:lang w:val="el-GR"/>
        </w:rPr>
      </w:pPr>
      <w:r w:rsidRPr="00086124">
        <w:rPr>
          <w:rFonts w:ascii="Times New Roman" w:hAnsi="Times New Roman"/>
          <w:bCs/>
          <w:color w:val="000000"/>
          <w:sz w:val="24"/>
          <w:szCs w:val="24"/>
          <w:lang w:val="el-GR"/>
        </w:rPr>
        <w:t>Τα πιο κάτω έγγραφα πρέπει να είναι διαθέσιμα κατά την αξιολόγηση και να υποβληθούν όταν ζητηθούν:</w:t>
      </w:r>
    </w:p>
    <w:p w14:paraId="72724347" w14:textId="77777777" w:rsidR="003A7484" w:rsidRDefault="003A7484" w:rsidP="00086124">
      <w:pPr>
        <w:pStyle w:val="Header"/>
        <w:numPr>
          <w:ilvl w:val="0"/>
          <w:numId w:val="23"/>
        </w:numPr>
        <w:spacing w:line="276" w:lineRule="auto"/>
        <w:jc w:val="both"/>
        <w:rPr>
          <w:rFonts w:ascii="Times New Roman" w:hAnsi="Times New Roman"/>
          <w:bCs/>
          <w:color w:val="000000"/>
          <w:sz w:val="24"/>
          <w:szCs w:val="24"/>
          <w:lang w:val="el-GR"/>
        </w:rPr>
      </w:pPr>
      <w:r>
        <w:rPr>
          <w:rFonts w:ascii="Times New Roman" w:hAnsi="Times New Roman"/>
          <w:bCs/>
          <w:color w:val="000000"/>
          <w:sz w:val="24"/>
          <w:szCs w:val="24"/>
          <w:lang w:val="el-GR"/>
        </w:rPr>
        <w:t>Α</w:t>
      </w:r>
      <w:r w:rsidR="00073BD3" w:rsidRPr="00086124">
        <w:rPr>
          <w:rFonts w:ascii="Times New Roman" w:hAnsi="Times New Roman"/>
          <w:bCs/>
          <w:color w:val="000000"/>
          <w:sz w:val="24"/>
          <w:szCs w:val="24"/>
          <w:lang w:val="el-GR"/>
        </w:rPr>
        <w:t>ντίγραφο της τελευταίας αναφοράς εσωτερικής επιθεώρησης, το πρόγραμμα εσωτερικών επιθεωρήσεων του ΦΠ, και την τελευταία πρακτικά της ανασκόπησης της διοίκησης</w:t>
      </w:r>
      <w:r>
        <w:rPr>
          <w:rFonts w:ascii="Times New Roman" w:hAnsi="Times New Roman"/>
          <w:bCs/>
          <w:color w:val="000000"/>
          <w:sz w:val="24"/>
          <w:szCs w:val="24"/>
          <w:lang w:val="el-GR"/>
        </w:rPr>
        <w:t>.</w:t>
      </w:r>
    </w:p>
    <w:p w14:paraId="7A58D945" w14:textId="77777777" w:rsidR="003A7484" w:rsidRDefault="003A7484" w:rsidP="00086124">
      <w:pPr>
        <w:pStyle w:val="Header"/>
        <w:numPr>
          <w:ilvl w:val="0"/>
          <w:numId w:val="23"/>
        </w:numPr>
        <w:spacing w:line="276" w:lineRule="auto"/>
        <w:jc w:val="both"/>
        <w:rPr>
          <w:rFonts w:ascii="Times New Roman" w:hAnsi="Times New Roman"/>
          <w:bCs/>
          <w:color w:val="000000"/>
          <w:sz w:val="24"/>
          <w:szCs w:val="24"/>
          <w:lang w:val="el-GR"/>
        </w:rPr>
      </w:pPr>
      <w:r>
        <w:rPr>
          <w:rFonts w:ascii="Times New Roman" w:hAnsi="Times New Roman"/>
          <w:bCs/>
          <w:color w:val="000000"/>
          <w:sz w:val="24"/>
          <w:szCs w:val="24"/>
          <w:lang w:val="el-GR"/>
        </w:rPr>
        <w:t>Τ</w:t>
      </w:r>
      <w:r w:rsidR="00C63087" w:rsidRPr="003A7484">
        <w:rPr>
          <w:rFonts w:ascii="Times New Roman" w:hAnsi="Times New Roman"/>
          <w:bCs/>
          <w:color w:val="000000"/>
          <w:sz w:val="24"/>
          <w:szCs w:val="24"/>
          <w:lang w:val="el-GR"/>
        </w:rPr>
        <w:t xml:space="preserve">α αρχεία προσωπικού με τα </w:t>
      </w:r>
      <w:r w:rsidR="00116FCC" w:rsidRPr="003A7484">
        <w:rPr>
          <w:rFonts w:ascii="Times New Roman" w:hAnsi="Times New Roman"/>
          <w:bCs/>
          <w:color w:val="000000"/>
          <w:sz w:val="24"/>
          <w:szCs w:val="24"/>
          <w:lang w:val="el-GR"/>
        </w:rPr>
        <w:t>ακαδημαϊκά</w:t>
      </w:r>
      <w:r w:rsidR="00C63087" w:rsidRPr="003A7484">
        <w:rPr>
          <w:rFonts w:ascii="Times New Roman" w:hAnsi="Times New Roman"/>
          <w:bCs/>
          <w:color w:val="000000"/>
          <w:sz w:val="24"/>
          <w:szCs w:val="24"/>
          <w:lang w:val="el-GR"/>
        </w:rPr>
        <w:t xml:space="preserve"> και άλλα επιπρόσθετα τεκμήρια του Τεχνικού προσωπικού και των επιθεωρητών.</w:t>
      </w:r>
    </w:p>
    <w:p w14:paraId="0E94FAC9" w14:textId="77777777" w:rsidR="003A7484" w:rsidRDefault="003A7484" w:rsidP="00086124">
      <w:pPr>
        <w:pStyle w:val="Header"/>
        <w:numPr>
          <w:ilvl w:val="0"/>
          <w:numId w:val="23"/>
        </w:numPr>
        <w:spacing w:line="276" w:lineRule="auto"/>
        <w:jc w:val="both"/>
        <w:rPr>
          <w:rFonts w:ascii="Times New Roman" w:hAnsi="Times New Roman"/>
          <w:bCs/>
          <w:color w:val="000000"/>
          <w:sz w:val="24"/>
          <w:szCs w:val="24"/>
          <w:lang w:val="el-GR"/>
        </w:rPr>
      </w:pPr>
      <w:r>
        <w:rPr>
          <w:rFonts w:ascii="Times New Roman" w:hAnsi="Times New Roman"/>
          <w:bCs/>
          <w:color w:val="000000"/>
          <w:sz w:val="24"/>
          <w:szCs w:val="24"/>
          <w:lang w:val="el-GR"/>
        </w:rPr>
        <w:t>Δ</w:t>
      </w:r>
      <w:r w:rsidR="00C63087" w:rsidRPr="003A7484">
        <w:rPr>
          <w:rFonts w:ascii="Times New Roman" w:hAnsi="Times New Roman"/>
          <w:bCs/>
          <w:color w:val="000000"/>
          <w:sz w:val="24"/>
          <w:szCs w:val="24"/>
          <w:lang w:val="el-GR"/>
        </w:rPr>
        <w:t>ηλώσεις απουσίας σύγκρουσης συμφερόντων του προσωπικού και των επιθεωρητών.</w:t>
      </w:r>
    </w:p>
    <w:p w14:paraId="5886D87E" w14:textId="0F6827C3" w:rsidR="0048565C" w:rsidRDefault="003A7484" w:rsidP="00086124">
      <w:pPr>
        <w:pStyle w:val="Header"/>
        <w:numPr>
          <w:ilvl w:val="0"/>
          <w:numId w:val="23"/>
        </w:numPr>
        <w:spacing w:line="276" w:lineRule="auto"/>
        <w:jc w:val="both"/>
        <w:rPr>
          <w:rFonts w:ascii="Times New Roman" w:hAnsi="Times New Roman"/>
          <w:bCs/>
          <w:color w:val="000000"/>
          <w:sz w:val="24"/>
          <w:szCs w:val="24"/>
          <w:lang w:val="el-GR"/>
        </w:rPr>
      </w:pPr>
      <w:r>
        <w:rPr>
          <w:rFonts w:ascii="Times New Roman" w:hAnsi="Times New Roman"/>
          <w:bCs/>
          <w:color w:val="000000"/>
          <w:sz w:val="24"/>
          <w:szCs w:val="24"/>
          <w:lang w:val="el-GR"/>
        </w:rPr>
        <w:t>Κ</w:t>
      </w:r>
      <w:r w:rsidR="00116FCC" w:rsidRPr="003A7484">
        <w:rPr>
          <w:rFonts w:ascii="Times New Roman" w:hAnsi="Times New Roman"/>
          <w:bCs/>
          <w:color w:val="000000"/>
          <w:sz w:val="24"/>
          <w:szCs w:val="24"/>
          <w:lang w:val="el-GR"/>
        </w:rPr>
        <w:t>ατάλογος καταγραφής της συνεχιζόμενης εκπαίδευσης, στον οποίο να καταγράφεται με ακρίβεια για κάθε μέλος του προσωπικού και των επιθεωρητών, η φύση της εκπαίδευσης, ημερομηνίες, διάρκεια, και δηλώσεις για επιτυχημένη ολοκλήρωση της εκπαίδευσης.</w:t>
      </w:r>
    </w:p>
    <w:p w14:paraId="29CA0DBA" w14:textId="54737AAE" w:rsidR="00B973AD" w:rsidRPr="003A7484" w:rsidRDefault="00B973AD" w:rsidP="00086124">
      <w:pPr>
        <w:pStyle w:val="Header"/>
        <w:numPr>
          <w:ilvl w:val="0"/>
          <w:numId w:val="23"/>
        </w:numPr>
        <w:spacing w:line="276" w:lineRule="auto"/>
        <w:jc w:val="both"/>
        <w:rPr>
          <w:rFonts w:ascii="Times New Roman" w:hAnsi="Times New Roman"/>
          <w:bCs/>
          <w:color w:val="000000"/>
          <w:sz w:val="24"/>
          <w:szCs w:val="24"/>
          <w:lang w:val="el-GR"/>
        </w:rPr>
      </w:pPr>
      <w:r>
        <w:rPr>
          <w:rFonts w:ascii="Times New Roman" w:hAnsi="Times New Roman"/>
          <w:bCs/>
          <w:color w:val="000000"/>
          <w:sz w:val="24"/>
          <w:szCs w:val="24"/>
          <w:lang w:val="el-GR"/>
        </w:rPr>
        <w:t>Οποιαδήποτε άλλη απαίτηση</w:t>
      </w:r>
      <w:r w:rsidRPr="00B973AD">
        <w:rPr>
          <w:rFonts w:ascii="Times New Roman" w:hAnsi="Times New Roman"/>
          <w:bCs/>
          <w:color w:val="000000"/>
          <w:sz w:val="24"/>
          <w:szCs w:val="24"/>
          <w:lang w:val="el-GR"/>
        </w:rPr>
        <w:t xml:space="preserve"> το</w:t>
      </w:r>
      <w:r>
        <w:rPr>
          <w:rFonts w:ascii="Times New Roman" w:hAnsi="Times New Roman"/>
          <w:bCs/>
          <w:color w:val="000000"/>
          <w:sz w:val="24"/>
          <w:szCs w:val="24"/>
          <w:lang w:val="el-GR"/>
        </w:rPr>
        <w:t>υ</w:t>
      </w:r>
      <w:r w:rsidRPr="00B973AD">
        <w:rPr>
          <w:rFonts w:ascii="Times New Roman" w:hAnsi="Times New Roman"/>
          <w:bCs/>
          <w:color w:val="000000"/>
          <w:sz w:val="24"/>
          <w:szCs w:val="24"/>
          <w:lang w:val="el-GR"/>
        </w:rPr>
        <w:t xml:space="preserve"> πρ</w:t>
      </w:r>
      <w:r>
        <w:rPr>
          <w:rFonts w:ascii="Times New Roman" w:hAnsi="Times New Roman"/>
          <w:bCs/>
          <w:color w:val="000000"/>
          <w:sz w:val="24"/>
          <w:szCs w:val="24"/>
          <w:lang w:val="el-GR"/>
        </w:rPr>
        <w:t>οτύπου</w:t>
      </w:r>
      <w:r w:rsidRPr="00B973AD">
        <w:rPr>
          <w:rFonts w:ascii="Times New Roman" w:hAnsi="Times New Roman"/>
          <w:bCs/>
          <w:color w:val="000000"/>
          <w:sz w:val="24"/>
          <w:szCs w:val="24"/>
          <w:lang w:val="el-GR"/>
        </w:rPr>
        <w:t xml:space="preserve"> CYS EN ISO/IEC 17065:2012</w:t>
      </w:r>
    </w:p>
    <w:p w14:paraId="35AF637D" w14:textId="77777777" w:rsidR="00380103" w:rsidRDefault="00380103" w:rsidP="00086124">
      <w:pPr>
        <w:pStyle w:val="Header"/>
        <w:tabs>
          <w:tab w:val="left" w:pos="284"/>
        </w:tabs>
        <w:spacing w:line="276" w:lineRule="auto"/>
        <w:jc w:val="both"/>
        <w:rPr>
          <w:rFonts w:ascii="Times New Roman" w:hAnsi="Times New Roman"/>
          <w:b/>
          <w:caps/>
          <w:color w:val="000000"/>
          <w:sz w:val="24"/>
          <w:szCs w:val="24"/>
          <w:highlight w:val="yellow"/>
          <w:lang w:val="el-GR"/>
        </w:rPr>
      </w:pPr>
    </w:p>
    <w:p w14:paraId="244541BA" w14:textId="77777777" w:rsidR="00405DA2" w:rsidRPr="00086124" w:rsidRDefault="00405DA2" w:rsidP="00086124">
      <w:pPr>
        <w:pStyle w:val="Header"/>
        <w:tabs>
          <w:tab w:val="left" w:pos="284"/>
        </w:tabs>
        <w:spacing w:line="276" w:lineRule="auto"/>
        <w:jc w:val="both"/>
        <w:rPr>
          <w:rFonts w:ascii="Times New Roman" w:hAnsi="Times New Roman"/>
          <w:b/>
          <w:caps/>
          <w:color w:val="000000"/>
          <w:sz w:val="24"/>
          <w:szCs w:val="24"/>
          <w:highlight w:val="yellow"/>
          <w:lang w:val="el-GR"/>
        </w:rPr>
      </w:pPr>
    </w:p>
    <w:p w14:paraId="3229DBD0" w14:textId="3A611EEF" w:rsidR="00FD513A" w:rsidRPr="00086124" w:rsidRDefault="003A7484" w:rsidP="003A7484">
      <w:pPr>
        <w:pStyle w:val="Header"/>
        <w:tabs>
          <w:tab w:val="left" w:pos="284"/>
        </w:tabs>
        <w:spacing w:line="276" w:lineRule="auto"/>
        <w:jc w:val="both"/>
        <w:rPr>
          <w:rFonts w:ascii="Times New Roman" w:hAnsi="Times New Roman"/>
          <w:b/>
          <w:caps/>
          <w:color w:val="000000"/>
          <w:sz w:val="24"/>
          <w:szCs w:val="24"/>
          <w:lang w:val="el-GR"/>
        </w:rPr>
      </w:pPr>
      <w:r>
        <w:rPr>
          <w:rFonts w:ascii="Times New Roman" w:hAnsi="Times New Roman"/>
          <w:b/>
          <w:caps/>
          <w:color w:val="000000"/>
          <w:sz w:val="24"/>
          <w:szCs w:val="24"/>
          <w:lang w:val="el-GR"/>
        </w:rPr>
        <w:lastRenderedPageBreak/>
        <w:t xml:space="preserve">6. </w:t>
      </w:r>
      <w:r w:rsidR="006D0930" w:rsidRPr="003A7484">
        <w:rPr>
          <w:rFonts w:ascii="Times New Roman" w:hAnsi="Times New Roman"/>
          <w:b/>
          <w:caps/>
          <w:color w:val="000000"/>
          <w:sz w:val="26"/>
          <w:szCs w:val="26"/>
          <w:lang w:val="el-GR"/>
        </w:rPr>
        <w:t>Περιγραφη του πεδιου διαπιστευσησ</w:t>
      </w:r>
    </w:p>
    <w:p w14:paraId="0AE28532" w14:textId="77777777" w:rsidR="00FD513A" w:rsidRPr="00086124" w:rsidRDefault="00FD513A" w:rsidP="00086124">
      <w:pPr>
        <w:pStyle w:val="Header"/>
        <w:spacing w:line="276" w:lineRule="auto"/>
        <w:jc w:val="both"/>
        <w:rPr>
          <w:rFonts w:ascii="Times New Roman" w:hAnsi="Times New Roman"/>
          <w:color w:val="000000"/>
          <w:sz w:val="24"/>
          <w:szCs w:val="24"/>
          <w:lang w:val="el-GR"/>
        </w:rPr>
      </w:pPr>
    </w:p>
    <w:p w14:paraId="22EF0513" w14:textId="79A4F3D2" w:rsidR="00FD513A" w:rsidRPr="00086124" w:rsidRDefault="0098655D" w:rsidP="00086124">
      <w:pPr>
        <w:pStyle w:val="BodyText3"/>
        <w:spacing w:line="276" w:lineRule="auto"/>
        <w:rPr>
          <w:iCs/>
          <w:color w:val="000000"/>
          <w:sz w:val="24"/>
          <w:szCs w:val="24"/>
          <w:lang w:val="el-GR"/>
        </w:rPr>
      </w:pPr>
      <w:r w:rsidRPr="00086124">
        <w:rPr>
          <w:iCs/>
          <w:color w:val="000000"/>
          <w:sz w:val="24"/>
          <w:szCs w:val="24"/>
          <w:lang w:val="el-GR"/>
        </w:rPr>
        <w:t>Το πεδίο διαπίστευσης πρέπει να περιγράφεται σχετικά με τις κατηγορίες προϊόντων που είναι καθορισμένες στο Άρθρο</w:t>
      </w:r>
      <w:r w:rsidR="009B4B37" w:rsidRPr="00086124">
        <w:rPr>
          <w:iCs/>
          <w:color w:val="000000"/>
          <w:sz w:val="24"/>
          <w:szCs w:val="24"/>
          <w:lang w:val="el-GR"/>
        </w:rPr>
        <w:t xml:space="preserve"> </w:t>
      </w:r>
      <w:r w:rsidR="00D13335">
        <w:rPr>
          <w:iCs/>
          <w:color w:val="000000"/>
          <w:sz w:val="24"/>
          <w:szCs w:val="24"/>
          <w:lang w:val="el-GR"/>
        </w:rPr>
        <w:t>35</w:t>
      </w:r>
      <w:r w:rsidR="007319C3">
        <w:rPr>
          <w:iCs/>
          <w:color w:val="000000"/>
          <w:sz w:val="24"/>
          <w:szCs w:val="24"/>
          <w:lang w:val="el-GR"/>
        </w:rPr>
        <w:t xml:space="preserve"> </w:t>
      </w:r>
      <w:r w:rsidR="007319C3" w:rsidRPr="007319C3">
        <w:rPr>
          <w:iCs/>
          <w:color w:val="000000"/>
          <w:sz w:val="24"/>
          <w:szCs w:val="24"/>
          <w:lang w:val="el-GR"/>
        </w:rPr>
        <w:t>§7</w:t>
      </w:r>
      <w:r w:rsidR="009B4B37" w:rsidRPr="00086124">
        <w:rPr>
          <w:iCs/>
          <w:color w:val="000000"/>
          <w:sz w:val="24"/>
          <w:szCs w:val="24"/>
          <w:lang w:val="el-GR"/>
        </w:rPr>
        <w:t xml:space="preserve"> </w:t>
      </w:r>
      <w:r w:rsidRPr="00086124">
        <w:rPr>
          <w:iCs/>
          <w:color w:val="000000"/>
          <w:sz w:val="24"/>
          <w:szCs w:val="24"/>
          <w:lang w:val="el-GR"/>
        </w:rPr>
        <w:t>του Κανονισμού (E</w:t>
      </w:r>
      <w:r w:rsidR="00FC0138">
        <w:rPr>
          <w:iCs/>
          <w:color w:val="000000"/>
          <w:sz w:val="24"/>
          <w:szCs w:val="24"/>
          <w:lang w:val="en-CY"/>
        </w:rPr>
        <w:t>E</w:t>
      </w:r>
      <w:r w:rsidR="009B4B37" w:rsidRPr="00086124">
        <w:rPr>
          <w:iCs/>
          <w:color w:val="000000"/>
          <w:sz w:val="24"/>
          <w:szCs w:val="24"/>
          <w:lang w:val="el-GR"/>
        </w:rPr>
        <w:t xml:space="preserve">) </w:t>
      </w:r>
      <w:proofErr w:type="spellStart"/>
      <w:r w:rsidR="009B4B37" w:rsidRPr="00086124">
        <w:rPr>
          <w:iCs/>
          <w:color w:val="000000"/>
          <w:sz w:val="24"/>
          <w:szCs w:val="24"/>
          <w:lang w:val="el-GR"/>
        </w:rPr>
        <w:t>No</w:t>
      </w:r>
      <w:proofErr w:type="spellEnd"/>
      <w:r w:rsidR="009B4B37" w:rsidRPr="00086124">
        <w:rPr>
          <w:iCs/>
          <w:color w:val="000000"/>
          <w:sz w:val="24"/>
          <w:szCs w:val="24"/>
          <w:lang w:val="el-GR"/>
        </w:rPr>
        <w:t xml:space="preserve">. </w:t>
      </w:r>
      <w:r w:rsidR="00FC0138">
        <w:rPr>
          <w:iCs/>
          <w:color w:val="000000"/>
          <w:sz w:val="24"/>
          <w:szCs w:val="24"/>
          <w:lang w:val="en-CY"/>
        </w:rPr>
        <w:t>2018/848</w:t>
      </w:r>
      <w:r w:rsidR="009B4B37" w:rsidRPr="00086124">
        <w:rPr>
          <w:iCs/>
          <w:color w:val="000000"/>
          <w:sz w:val="24"/>
          <w:szCs w:val="24"/>
          <w:lang w:val="el-GR"/>
        </w:rPr>
        <w:t>.</w:t>
      </w:r>
    </w:p>
    <w:p w14:paraId="2717E257" w14:textId="77777777" w:rsidR="009B4B37" w:rsidRPr="00086124" w:rsidRDefault="009B4B37" w:rsidP="00086124">
      <w:pPr>
        <w:pStyle w:val="BodyText3"/>
        <w:spacing w:line="276" w:lineRule="auto"/>
        <w:rPr>
          <w:iCs/>
          <w:color w:val="000000"/>
          <w:sz w:val="24"/>
          <w:szCs w:val="24"/>
          <w:u w:val="single"/>
          <w:lang w:val="el-GR"/>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5637"/>
        <w:gridCol w:w="3749"/>
      </w:tblGrid>
      <w:tr w:rsidR="000B1F2D" w:rsidRPr="00086124" w14:paraId="75F1BA57" w14:textId="77777777" w:rsidTr="00C32686">
        <w:trPr>
          <w:cantSplit/>
          <w:trHeight w:val="1096"/>
        </w:trPr>
        <w:tc>
          <w:tcPr>
            <w:tcW w:w="5637" w:type="dxa"/>
            <w:tcBorders>
              <w:bottom w:val="nil"/>
            </w:tcBorders>
          </w:tcPr>
          <w:p w14:paraId="2F1F8AD5" w14:textId="77777777" w:rsidR="000B1F2D" w:rsidRPr="00086124" w:rsidRDefault="000B1F2D" w:rsidP="003A7484">
            <w:pPr>
              <w:spacing w:line="276" w:lineRule="auto"/>
              <w:jc w:val="center"/>
              <w:rPr>
                <w:szCs w:val="24"/>
                <w:lang w:val="el-GR"/>
              </w:rPr>
            </w:pPr>
          </w:p>
          <w:p w14:paraId="681DC8F2" w14:textId="77777777" w:rsidR="000B1F2D" w:rsidRPr="00086124" w:rsidRDefault="000B1F2D" w:rsidP="003A7484">
            <w:pPr>
              <w:spacing w:line="276" w:lineRule="auto"/>
              <w:jc w:val="center"/>
              <w:rPr>
                <w:b/>
                <w:szCs w:val="24"/>
                <w:lang w:val="el-GR"/>
              </w:rPr>
            </w:pPr>
            <w:r w:rsidRPr="00086124">
              <w:rPr>
                <w:b/>
                <w:szCs w:val="24"/>
                <w:lang w:val="el-GR"/>
              </w:rPr>
              <w:t>Προϊόν</w:t>
            </w:r>
          </w:p>
        </w:tc>
        <w:tc>
          <w:tcPr>
            <w:tcW w:w="3749" w:type="dxa"/>
            <w:tcBorders>
              <w:bottom w:val="nil"/>
            </w:tcBorders>
          </w:tcPr>
          <w:p w14:paraId="59B2D543" w14:textId="77777777" w:rsidR="000B1F2D" w:rsidRPr="00086124" w:rsidRDefault="000B1F2D" w:rsidP="003A7484">
            <w:pPr>
              <w:pStyle w:val="Heading4"/>
              <w:spacing w:line="276" w:lineRule="auto"/>
              <w:jc w:val="center"/>
              <w:rPr>
                <w:sz w:val="24"/>
                <w:szCs w:val="24"/>
              </w:rPr>
            </w:pPr>
          </w:p>
          <w:p w14:paraId="3CAC5404" w14:textId="3AEC9516" w:rsidR="000B1F2D" w:rsidRPr="00086124" w:rsidRDefault="000B1F2D" w:rsidP="003A7484">
            <w:pPr>
              <w:pStyle w:val="Heading4"/>
              <w:spacing w:line="276" w:lineRule="auto"/>
              <w:jc w:val="center"/>
              <w:rPr>
                <w:sz w:val="24"/>
                <w:szCs w:val="24"/>
              </w:rPr>
            </w:pPr>
            <w:r w:rsidRPr="00086124">
              <w:rPr>
                <w:sz w:val="24"/>
                <w:szCs w:val="24"/>
              </w:rPr>
              <w:t>Κανονιστικές διατάξεις / Πρότυπα</w:t>
            </w:r>
          </w:p>
          <w:p w14:paraId="3A1FEDC7" w14:textId="77777777" w:rsidR="000B1F2D" w:rsidRPr="00086124" w:rsidRDefault="000B1F2D" w:rsidP="003A7484">
            <w:pPr>
              <w:spacing w:line="276" w:lineRule="auto"/>
              <w:jc w:val="center"/>
              <w:rPr>
                <w:szCs w:val="24"/>
                <w:lang w:val="el-GR"/>
              </w:rPr>
            </w:pPr>
          </w:p>
        </w:tc>
      </w:tr>
      <w:tr w:rsidR="000B1F2D" w:rsidRPr="00086124" w14:paraId="1283A58F" w14:textId="77777777" w:rsidTr="00C32686">
        <w:trPr>
          <w:cantSplit/>
          <w:trHeight w:val="4035"/>
        </w:trPr>
        <w:tc>
          <w:tcPr>
            <w:tcW w:w="5637" w:type="dxa"/>
            <w:tcBorders>
              <w:top w:val="single" w:sz="4" w:space="0" w:color="auto"/>
            </w:tcBorders>
            <w:tcMar>
              <w:top w:w="142" w:type="dxa"/>
              <w:bottom w:w="142" w:type="dxa"/>
            </w:tcMar>
          </w:tcPr>
          <w:p w14:paraId="6125DA38" w14:textId="04318AC9" w:rsidR="002E2503" w:rsidRDefault="002E2503" w:rsidP="00B77104">
            <w:pPr>
              <w:spacing w:line="276" w:lineRule="auto"/>
              <w:jc w:val="both"/>
              <w:rPr>
                <w:szCs w:val="24"/>
                <w:lang w:val="el-GR"/>
              </w:rPr>
            </w:pPr>
            <w:r w:rsidRPr="002E2503">
              <w:rPr>
                <w:szCs w:val="24"/>
                <w:lang w:val="el-GR"/>
              </w:rPr>
              <w:t>Πιστοποίηση βιολογικών προϊόντων που υπάγονται στις κάτωθι κατηγορίες:</w:t>
            </w:r>
          </w:p>
          <w:p w14:paraId="7D556F53" w14:textId="2F86CAFB" w:rsidR="00B77104" w:rsidRPr="00B77104" w:rsidRDefault="00B77104" w:rsidP="00B77104">
            <w:pPr>
              <w:spacing w:line="276" w:lineRule="auto"/>
              <w:jc w:val="both"/>
              <w:rPr>
                <w:szCs w:val="24"/>
                <w:lang w:val="el-GR"/>
              </w:rPr>
            </w:pPr>
            <w:r w:rsidRPr="00B77104">
              <w:rPr>
                <w:szCs w:val="24"/>
                <w:lang w:val="el-GR"/>
              </w:rPr>
              <w:t>α) αμεταποίητα φυτά και φυτικά προϊόντα, συμπεριλαμβανομένων των σπόρων και άλλου φυτικού αναπαραγωγικού υλικού·</w:t>
            </w:r>
          </w:p>
          <w:p w14:paraId="519CB112" w14:textId="77777777" w:rsidR="00B77104" w:rsidRPr="00B77104" w:rsidRDefault="00B77104" w:rsidP="00B77104">
            <w:pPr>
              <w:spacing w:line="276" w:lineRule="auto"/>
              <w:jc w:val="both"/>
              <w:rPr>
                <w:szCs w:val="24"/>
                <w:lang w:val="el-GR"/>
              </w:rPr>
            </w:pPr>
            <w:r w:rsidRPr="00B77104">
              <w:rPr>
                <w:szCs w:val="24"/>
                <w:lang w:val="el-GR"/>
              </w:rPr>
              <w:t>β) ζώα και αμεταποίητα ζωικά προϊόντα·</w:t>
            </w:r>
          </w:p>
          <w:p w14:paraId="0341EB5D" w14:textId="77777777" w:rsidR="00B77104" w:rsidRPr="00B77104" w:rsidRDefault="00B77104" w:rsidP="00B77104">
            <w:pPr>
              <w:spacing w:line="276" w:lineRule="auto"/>
              <w:jc w:val="both"/>
              <w:rPr>
                <w:szCs w:val="24"/>
                <w:lang w:val="el-GR"/>
              </w:rPr>
            </w:pPr>
            <w:r w:rsidRPr="00B77104">
              <w:rPr>
                <w:szCs w:val="24"/>
                <w:lang w:val="el-GR"/>
              </w:rPr>
              <w:t xml:space="preserve">γ) </w:t>
            </w:r>
            <w:proofErr w:type="spellStart"/>
            <w:r w:rsidRPr="00B77104">
              <w:rPr>
                <w:szCs w:val="24"/>
                <w:lang w:val="el-GR"/>
              </w:rPr>
              <w:t>φύκη</w:t>
            </w:r>
            <w:proofErr w:type="spellEnd"/>
            <w:r w:rsidRPr="00B77104">
              <w:rPr>
                <w:szCs w:val="24"/>
                <w:lang w:val="el-GR"/>
              </w:rPr>
              <w:t xml:space="preserve"> και αμεταποίητα προϊόντα υδατοκαλλιέργειας·</w:t>
            </w:r>
          </w:p>
          <w:p w14:paraId="12EF10E0" w14:textId="1383584C" w:rsidR="00B77104" w:rsidRPr="00B77104" w:rsidRDefault="00B77104" w:rsidP="00D941F3">
            <w:pPr>
              <w:spacing w:line="276" w:lineRule="auto"/>
              <w:rPr>
                <w:szCs w:val="24"/>
                <w:lang w:val="el-GR"/>
              </w:rPr>
            </w:pPr>
            <w:r w:rsidRPr="00B77104">
              <w:rPr>
                <w:szCs w:val="24"/>
                <w:lang w:val="el-GR"/>
              </w:rPr>
              <w:t>δ)</w:t>
            </w:r>
            <w:r w:rsidR="00D941F3">
              <w:rPr>
                <w:szCs w:val="24"/>
                <w:lang w:val="el-GR"/>
              </w:rPr>
              <w:t xml:space="preserve"> </w:t>
            </w:r>
            <w:r w:rsidRPr="00B77104">
              <w:rPr>
                <w:szCs w:val="24"/>
                <w:lang w:val="el-GR"/>
              </w:rPr>
              <w:t>μεταποιημένα γεωργικά προϊόντα, συμπεριλαμβανομένων προϊόντων υδατοκαλλιέργειας, για χρήση ως τρόφιμα·</w:t>
            </w:r>
          </w:p>
          <w:p w14:paraId="78671CCB" w14:textId="77777777" w:rsidR="00B77104" w:rsidRPr="00B77104" w:rsidRDefault="00B77104" w:rsidP="00B77104">
            <w:pPr>
              <w:spacing w:line="276" w:lineRule="auto"/>
              <w:jc w:val="both"/>
              <w:rPr>
                <w:szCs w:val="24"/>
                <w:lang w:val="el-GR"/>
              </w:rPr>
            </w:pPr>
            <w:r w:rsidRPr="00B77104">
              <w:rPr>
                <w:szCs w:val="24"/>
                <w:lang w:val="el-GR"/>
              </w:rPr>
              <w:t>ε) ζωοτροφές·</w:t>
            </w:r>
          </w:p>
          <w:p w14:paraId="26C88A2A" w14:textId="77777777" w:rsidR="00B77104" w:rsidRPr="00B77104" w:rsidRDefault="00B77104" w:rsidP="00B77104">
            <w:pPr>
              <w:spacing w:line="276" w:lineRule="auto"/>
              <w:jc w:val="both"/>
              <w:rPr>
                <w:szCs w:val="24"/>
                <w:lang w:val="el-GR"/>
              </w:rPr>
            </w:pPr>
            <w:proofErr w:type="spellStart"/>
            <w:r w:rsidRPr="00B77104">
              <w:rPr>
                <w:szCs w:val="24"/>
                <w:lang w:val="el-GR"/>
              </w:rPr>
              <w:t>στ</w:t>
            </w:r>
            <w:proofErr w:type="spellEnd"/>
            <w:r w:rsidRPr="00B77104">
              <w:rPr>
                <w:szCs w:val="24"/>
                <w:lang w:val="el-GR"/>
              </w:rPr>
              <w:t>) οίνος·</w:t>
            </w:r>
          </w:p>
          <w:p w14:paraId="74DA810F" w14:textId="76692ED1" w:rsidR="000B1F2D" w:rsidRPr="00B77104" w:rsidRDefault="00B77104" w:rsidP="00B77104">
            <w:pPr>
              <w:spacing w:line="276" w:lineRule="auto"/>
              <w:jc w:val="both"/>
              <w:rPr>
                <w:szCs w:val="24"/>
                <w:lang w:val="el-GR"/>
              </w:rPr>
            </w:pPr>
            <w:r w:rsidRPr="00B77104">
              <w:rPr>
                <w:szCs w:val="24"/>
                <w:lang w:val="el-GR"/>
              </w:rPr>
              <w:t>ζ) άλλα προϊόντα που απαριθμούνται στο παράρτημα I του παρόντος κανονισμού, ή που δεν καλύπτονται από τις προηγούμενες κατηγορίες.</w:t>
            </w:r>
          </w:p>
        </w:tc>
        <w:tc>
          <w:tcPr>
            <w:tcW w:w="3749" w:type="dxa"/>
            <w:tcBorders>
              <w:top w:val="single" w:sz="4" w:space="0" w:color="auto"/>
            </w:tcBorders>
            <w:tcMar>
              <w:top w:w="113" w:type="dxa"/>
              <w:bottom w:w="113" w:type="dxa"/>
            </w:tcMar>
          </w:tcPr>
          <w:p w14:paraId="0DA9809A" w14:textId="6302CF14" w:rsidR="002E2503" w:rsidRPr="002E2503" w:rsidRDefault="002E2503" w:rsidP="002E2503">
            <w:pPr>
              <w:pStyle w:val="BodyText"/>
              <w:spacing w:line="276" w:lineRule="auto"/>
              <w:rPr>
                <w:color w:val="auto"/>
                <w:sz w:val="24"/>
                <w:szCs w:val="24"/>
                <w:lang w:val="el-GR"/>
              </w:rPr>
            </w:pPr>
            <w:r w:rsidRPr="002E2503">
              <w:rPr>
                <w:color w:val="auto"/>
                <w:sz w:val="24"/>
                <w:szCs w:val="24"/>
                <w:lang w:val="el-GR"/>
              </w:rPr>
              <w:t>-Κανονισμός (EΕ) 2018/848 του Ευρωπαϊκού Κοινοβουλίου και του Συμβουλίου, όπως αυτός τροποποιήθηκε, συμπληρώθηκε και ισχύει έως σήμερα.</w:t>
            </w:r>
          </w:p>
          <w:p w14:paraId="3AB73E0E" w14:textId="77777777" w:rsidR="002E2503" w:rsidRPr="002E2503" w:rsidRDefault="002E2503" w:rsidP="002E2503">
            <w:pPr>
              <w:pStyle w:val="BodyText"/>
              <w:spacing w:line="276" w:lineRule="auto"/>
              <w:rPr>
                <w:color w:val="auto"/>
                <w:sz w:val="24"/>
                <w:szCs w:val="24"/>
                <w:lang w:val="el-GR"/>
              </w:rPr>
            </w:pPr>
            <w:r w:rsidRPr="002E2503">
              <w:rPr>
                <w:color w:val="auto"/>
                <w:sz w:val="24"/>
                <w:szCs w:val="24"/>
                <w:lang w:val="el-GR"/>
              </w:rPr>
              <w:t>-Εκτελεστικοί και Κατ’ Εξουσιοδότηση Κανονισμοί της Επιτροπής για τον Κανονισμό (ΕΕ) 2018/848, όπως αυτοί τροποποιήθηκαν, συμπληρώθηκαν και ισχύουν έως σήμερα.</w:t>
            </w:r>
          </w:p>
          <w:p w14:paraId="22D47C13" w14:textId="77777777" w:rsidR="002E2503" w:rsidRPr="002E2503" w:rsidRDefault="002E2503" w:rsidP="002E2503">
            <w:pPr>
              <w:pStyle w:val="BodyText"/>
              <w:spacing w:line="276" w:lineRule="auto"/>
              <w:ind w:left="720"/>
              <w:rPr>
                <w:color w:val="auto"/>
                <w:sz w:val="24"/>
                <w:szCs w:val="24"/>
                <w:lang w:val="el-GR"/>
              </w:rPr>
            </w:pPr>
          </w:p>
          <w:p w14:paraId="7E54B3D3" w14:textId="4CA8A856" w:rsidR="000B1F2D" w:rsidRPr="003A7484" w:rsidRDefault="002E2503" w:rsidP="002E2503">
            <w:pPr>
              <w:pStyle w:val="BodyText"/>
              <w:spacing w:line="276" w:lineRule="auto"/>
              <w:rPr>
                <w:b/>
                <w:i/>
                <w:color w:val="auto"/>
                <w:sz w:val="24"/>
                <w:szCs w:val="24"/>
                <w:lang w:val="el-GR"/>
              </w:rPr>
            </w:pPr>
            <w:r w:rsidRPr="002E2503">
              <w:rPr>
                <w:color w:val="auto"/>
                <w:sz w:val="24"/>
                <w:szCs w:val="24"/>
                <w:lang w:val="el-GR"/>
              </w:rPr>
              <w:t>- Νόμος 227(Ι)/2004</w:t>
            </w:r>
          </w:p>
        </w:tc>
      </w:tr>
    </w:tbl>
    <w:p w14:paraId="5A52F846" w14:textId="77777777" w:rsidR="009B4B37" w:rsidRPr="00086124" w:rsidRDefault="009B4B37" w:rsidP="00086124">
      <w:pPr>
        <w:pStyle w:val="BodyText3"/>
        <w:spacing w:line="276" w:lineRule="auto"/>
        <w:rPr>
          <w:iCs/>
          <w:color w:val="000000"/>
          <w:sz w:val="24"/>
          <w:szCs w:val="24"/>
          <w:highlight w:val="yellow"/>
          <w:u w:val="single"/>
        </w:rPr>
      </w:pPr>
    </w:p>
    <w:p w14:paraId="46A27C06" w14:textId="4E4169D5" w:rsidR="00FD513A" w:rsidRPr="003A7484" w:rsidRDefault="00FD513A" w:rsidP="00086124">
      <w:pPr>
        <w:pStyle w:val="BodyText2"/>
        <w:tabs>
          <w:tab w:val="left" w:pos="284"/>
        </w:tabs>
        <w:spacing w:line="276" w:lineRule="auto"/>
        <w:rPr>
          <w:b/>
          <w:caps/>
          <w:color w:val="000000"/>
          <w:sz w:val="26"/>
          <w:szCs w:val="26"/>
          <w:lang w:val="el-GR"/>
        </w:rPr>
      </w:pPr>
      <w:r w:rsidRPr="003A7484">
        <w:rPr>
          <w:b/>
          <w:caps/>
          <w:color w:val="000000"/>
          <w:sz w:val="26"/>
          <w:szCs w:val="26"/>
        </w:rPr>
        <w:t xml:space="preserve">7. </w:t>
      </w:r>
      <w:r w:rsidR="003269EA" w:rsidRPr="003A7484">
        <w:rPr>
          <w:b/>
          <w:caps/>
          <w:color w:val="000000"/>
          <w:sz w:val="26"/>
          <w:szCs w:val="26"/>
          <w:lang w:val="el-GR"/>
        </w:rPr>
        <w:t>χορηγηση αρχικησ διαπιστευσησ / επαναξιολογηση</w:t>
      </w:r>
    </w:p>
    <w:p w14:paraId="627CCF04" w14:textId="77777777" w:rsidR="00FD513A" w:rsidRPr="00086124" w:rsidRDefault="00FD513A" w:rsidP="00086124">
      <w:pPr>
        <w:pStyle w:val="Header"/>
        <w:spacing w:line="276" w:lineRule="auto"/>
        <w:jc w:val="both"/>
        <w:rPr>
          <w:rFonts w:ascii="Times New Roman" w:hAnsi="Times New Roman"/>
          <w:color w:val="000000"/>
          <w:sz w:val="24"/>
          <w:szCs w:val="24"/>
          <w:lang w:val="el-GR"/>
        </w:rPr>
      </w:pPr>
    </w:p>
    <w:p w14:paraId="5101EA54" w14:textId="2B0965EF" w:rsidR="00857913" w:rsidRPr="00086124" w:rsidRDefault="00C32686" w:rsidP="00086124">
      <w:pPr>
        <w:pStyle w:val="Header"/>
        <w:tabs>
          <w:tab w:val="left" w:pos="284"/>
        </w:tabs>
        <w:spacing w:line="276" w:lineRule="auto"/>
        <w:jc w:val="both"/>
        <w:rPr>
          <w:rFonts w:ascii="Times New Roman" w:hAnsi="Times New Roman"/>
          <w:bCs/>
          <w:color w:val="000000"/>
          <w:sz w:val="24"/>
          <w:szCs w:val="24"/>
          <w:lang w:val="el-GR"/>
        </w:rPr>
      </w:pPr>
      <w:r w:rsidRPr="00086124">
        <w:rPr>
          <w:rFonts w:ascii="Times New Roman" w:hAnsi="Times New Roman"/>
          <w:bCs/>
          <w:color w:val="000000"/>
          <w:sz w:val="24"/>
          <w:szCs w:val="24"/>
          <w:lang w:val="el-GR"/>
        </w:rPr>
        <w:t>Για να χορηγηθεί διαπίστευση στο πεδίο που περιγράφεται στην παρ. 6. πρέπει να διεξαχθούν οι πιο κάτω αξιολογήσεις:</w:t>
      </w:r>
    </w:p>
    <w:p w14:paraId="42268C73" w14:textId="5F1AF797" w:rsidR="003A7484" w:rsidRDefault="003A7484" w:rsidP="00086124">
      <w:pPr>
        <w:pStyle w:val="Header"/>
        <w:numPr>
          <w:ilvl w:val="0"/>
          <w:numId w:val="28"/>
        </w:numPr>
        <w:tabs>
          <w:tab w:val="left" w:pos="284"/>
        </w:tabs>
        <w:spacing w:line="276" w:lineRule="auto"/>
        <w:jc w:val="both"/>
        <w:rPr>
          <w:rFonts w:ascii="Times New Roman" w:hAnsi="Times New Roman"/>
          <w:bCs/>
          <w:color w:val="000000"/>
          <w:sz w:val="24"/>
          <w:szCs w:val="24"/>
          <w:lang w:val="el-GR"/>
        </w:rPr>
      </w:pPr>
      <w:r>
        <w:rPr>
          <w:rFonts w:ascii="Times New Roman" w:hAnsi="Times New Roman"/>
          <w:bCs/>
          <w:color w:val="000000"/>
          <w:sz w:val="24"/>
          <w:szCs w:val="24"/>
          <w:lang w:val="el-GR"/>
        </w:rPr>
        <w:t>Α</w:t>
      </w:r>
      <w:r w:rsidR="00C32686" w:rsidRPr="00086124">
        <w:rPr>
          <w:rFonts w:ascii="Times New Roman" w:hAnsi="Times New Roman"/>
          <w:bCs/>
          <w:color w:val="000000"/>
          <w:sz w:val="24"/>
          <w:szCs w:val="24"/>
          <w:lang w:val="el-GR"/>
        </w:rPr>
        <w:t>ξιολόγηση στα κεντρικά γραφεία</w:t>
      </w:r>
      <w:r>
        <w:rPr>
          <w:rFonts w:ascii="Times New Roman" w:hAnsi="Times New Roman"/>
          <w:bCs/>
          <w:color w:val="000000"/>
          <w:sz w:val="24"/>
          <w:szCs w:val="24"/>
          <w:lang w:val="el-GR"/>
        </w:rPr>
        <w:t>.</w:t>
      </w:r>
    </w:p>
    <w:p w14:paraId="7E8ADFEF" w14:textId="1FCF9B5A" w:rsidR="003A7484" w:rsidRDefault="003A7484" w:rsidP="00086124">
      <w:pPr>
        <w:pStyle w:val="Header"/>
        <w:numPr>
          <w:ilvl w:val="0"/>
          <w:numId w:val="28"/>
        </w:numPr>
        <w:tabs>
          <w:tab w:val="left" w:pos="284"/>
        </w:tabs>
        <w:spacing w:line="276" w:lineRule="auto"/>
        <w:jc w:val="both"/>
        <w:rPr>
          <w:rFonts w:ascii="Times New Roman" w:hAnsi="Times New Roman"/>
          <w:bCs/>
          <w:color w:val="000000"/>
          <w:sz w:val="24"/>
          <w:szCs w:val="24"/>
          <w:lang w:val="el-GR"/>
        </w:rPr>
      </w:pPr>
      <w:r>
        <w:rPr>
          <w:rFonts w:ascii="Times New Roman" w:hAnsi="Times New Roman"/>
          <w:bCs/>
          <w:color w:val="000000"/>
          <w:sz w:val="24"/>
          <w:szCs w:val="24"/>
          <w:lang w:val="el-GR"/>
        </w:rPr>
        <w:t>Α</w:t>
      </w:r>
      <w:r w:rsidR="006D398B" w:rsidRPr="003A7484">
        <w:rPr>
          <w:rFonts w:ascii="Times New Roman" w:hAnsi="Times New Roman"/>
          <w:bCs/>
          <w:color w:val="000000"/>
          <w:sz w:val="24"/>
          <w:szCs w:val="24"/>
          <w:lang w:val="el-GR"/>
        </w:rPr>
        <w:t xml:space="preserve">ξιολόγηση </w:t>
      </w:r>
      <w:r w:rsidR="00C3767F">
        <w:rPr>
          <w:rFonts w:ascii="Times New Roman" w:hAnsi="Times New Roman"/>
          <w:bCs/>
          <w:color w:val="000000"/>
          <w:sz w:val="24"/>
          <w:szCs w:val="24"/>
          <w:lang w:val="el-GR"/>
        </w:rPr>
        <w:t xml:space="preserve">στο </w:t>
      </w:r>
      <w:r w:rsidR="006D398B" w:rsidRPr="003A7484">
        <w:rPr>
          <w:rFonts w:ascii="Times New Roman" w:hAnsi="Times New Roman"/>
          <w:bCs/>
          <w:color w:val="000000"/>
          <w:sz w:val="24"/>
          <w:szCs w:val="24"/>
          <w:lang w:val="el-GR"/>
        </w:rPr>
        <w:t>γραφείο σε κάθε κρίσιμη τοποθεσία (</w:t>
      </w:r>
      <w:r w:rsidR="006D398B" w:rsidRPr="003A7484">
        <w:rPr>
          <w:rFonts w:ascii="Times New Roman" w:hAnsi="Times New Roman"/>
          <w:bCs/>
          <w:color w:val="000000"/>
          <w:sz w:val="24"/>
          <w:szCs w:val="24"/>
          <w:lang w:val="en-US"/>
        </w:rPr>
        <w:t>critical</w:t>
      </w:r>
      <w:r w:rsidR="006D398B" w:rsidRPr="003A7484">
        <w:rPr>
          <w:rFonts w:ascii="Times New Roman" w:hAnsi="Times New Roman"/>
          <w:bCs/>
          <w:color w:val="000000"/>
          <w:sz w:val="24"/>
          <w:szCs w:val="24"/>
          <w:lang w:val="el-GR"/>
        </w:rPr>
        <w:t xml:space="preserve"> </w:t>
      </w:r>
      <w:r w:rsidR="006D398B" w:rsidRPr="003A7484">
        <w:rPr>
          <w:rFonts w:ascii="Times New Roman" w:hAnsi="Times New Roman"/>
          <w:bCs/>
          <w:color w:val="000000"/>
          <w:sz w:val="24"/>
          <w:szCs w:val="24"/>
          <w:lang w:val="en-US"/>
        </w:rPr>
        <w:t>location</w:t>
      </w:r>
      <w:r w:rsidR="006D398B" w:rsidRPr="003A7484">
        <w:rPr>
          <w:rFonts w:ascii="Times New Roman" w:hAnsi="Times New Roman"/>
          <w:bCs/>
          <w:color w:val="000000"/>
          <w:sz w:val="24"/>
          <w:szCs w:val="24"/>
          <w:lang w:val="el-GR"/>
        </w:rPr>
        <w:t>).</w:t>
      </w:r>
    </w:p>
    <w:p w14:paraId="24758D60" w14:textId="01F69766" w:rsidR="009D4A99" w:rsidRPr="003A7484" w:rsidRDefault="002D1FF6" w:rsidP="00086124">
      <w:pPr>
        <w:pStyle w:val="Header"/>
        <w:numPr>
          <w:ilvl w:val="0"/>
          <w:numId w:val="28"/>
        </w:numPr>
        <w:tabs>
          <w:tab w:val="left" w:pos="284"/>
        </w:tabs>
        <w:spacing w:line="276" w:lineRule="auto"/>
        <w:jc w:val="both"/>
        <w:rPr>
          <w:rFonts w:ascii="Times New Roman" w:hAnsi="Times New Roman"/>
          <w:bCs/>
          <w:color w:val="000000"/>
          <w:sz w:val="24"/>
          <w:szCs w:val="24"/>
          <w:lang w:val="el-GR"/>
        </w:rPr>
      </w:pPr>
      <w:r>
        <w:rPr>
          <w:rFonts w:ascii="Times New Roman" w:hAnsi="Times New Roman"/>
          <w:bCs/>
          <w:color w:val="000000"/>
          <w:sz w:val="24"/>
          <w:szCs w:val="24"/>
          <w:lang w:val="el-GR"/>
        </w:rPr>
        <w:t>Ε</w:t>
      </w:r>
      <w:r w:rsidR="009D4A99" w:rsidRPr="003A7484">
        <w:rPr>
          <w:rFonts w:ascii="Times New Roman" w:hAnsi="Times New Roman"/>
          <w:bCs/>
          <w:color w:val="000000"/>
          <w:sz w:val="24"/>
          <w:szCs w:val="24"/>
          <w:lang w:val="el-GR"/>
        </w:rPr>
        <w:t>πιτόπου αξιολόγηση (</w:t>
      </w:r>
      <w:r w:rsidR="009D4A99" w:rsidRPr="003A7484">
        <w:rPr>
          <w:rFonts w:ascii="Times New Roman" w:hAnsi="Times New Roman"/>
          <w:bCs/>
          <w:color w:val="000000"/>
          <w:sz w:val="24"/>
          <w:szCs w:val="24"/>
          <w:lang w:val="en-US"/>
        </w:rPr>
        <w:t>witnessing</w:t>
      </w:r>
      <w:r w:rsidR="009D4A99" w:rsidRPr="003A7484">
        <w:rPr>
          <w:rFonts w:ascii="Times New Roman" w:hAnsi="Times New Roman"/>
          <w:bCs/>
          <w:color w:val="000000"/>
          <w:sz w:val="24"/>
          <w:szCs w:val="24"/>
          <w:lang w:val="el-GR"/>
        </w:rPr>
        <w:t>) σε κάθε κατηγορία προϊόντος την οποία αιτήθηκε ο ΦΠ.</w:t>
      </w:r>
    </w:p>
    <w:p w14:paraId="05369F0A" w14:textId="51293272" w:rsidR="00C063AD" w:rsidRDefault="00C063AD" w:rsidP="00086124">
      <w:pPr>
        <w:pStyle w:val="Header"/>
        <w:tabs>
          <w:tab w:val="left" w:pos="284"/>
        </w:tabs>
        <w:spacing w:line="276" w:lineRule="auto"/>
        <w:jc w:val="both"/>
        <w:rPr>
          <w:rFonts w:ascii="Times New Roman" w:hAnsi="Times New Roman"/>
          <w:b/>
          <w:bCs/>
          <w:color w:val="000000"/>
          <w:sz w:val="24"/>
          <w:szCs w:val="24"/>
          <w:lang w:val="el-GR"/>
        </w:rPr>
      </w:pPr>
    </w:p>
    <w:p w14:paraId="34812FCF" w14:textId="2B643495" w:rsidR="002D1FF6" w:rsidRDefault="002D1FF6" w:rsidP="00086124">
      <w:pPr>
        <w:pStyle w:val="Header"/>
        <w:tabs>
          <w:tab w:val="left" w:pos="284"/>
        </w:tabs>
        <w:spacing w:line="276" w:lineRule="auto"/>
        <w:jc w:val="both"/>
        <w:rPr>
          <w:rFonts w:ascii="Times New Roman" w:hAnsi="Times New Roman"/>
          <w:b/>
          <w:bCs/>
          <w:color w:val="000000"/>
          <w:sz w:val="24"/>
          <w:szCs w:val="24"/>
          <w:lang w:val="el-GR"/>
        </w:rPr>
      </w:pPr>
    </w:p>
    <w:p w14:paraId="3E4209A7" w14:textId="06791720" w:rsidR="003E1255" w:rsidRDefault="003E1255" w:rsidP="00086124">
      <w:pPr>
        <w:pStyle w:val="Header"/>
        <w:tabs>
          <w:tab w:val="left" w:pos="284"/>
        </w:tabs>
        <w:spacing w:line="276" w:lineRule="auto"/>
        <w:jc w:val="both"/>
        <w:rPr>
          <w:rFonts w:ascii="Times New Roman" w:hAnsi="Times New Roman"/>
          <w:b/>
          <w:bCs/>
          <w:color w:val="000000"/>
          <w:sz w:val="24"/>
          <w:szCs w:val="24"/>
          <w:lang w:val="el-GR"/>
        </w:rPr>
      </w:pPr>
    </w:p>
    <w:p w14:paraId="6E78D6BA" w14:textId="2CD28EF0" w:rsidR="003E1255" w:rsidRDefault="003E1255" w:rsidP="00086124">
      <w:pPr>
        <w:pStyle w:val="Header"/>
        <w:tabs>
          <w:tab w:val="left" w:pos="284"/>
        </w:tabs>
        <w:spacing w:line="276" w:lineRule="auto"/>
        <w:jc w:val="both"/>
        <w:rPr>
          <w:rFonts w:ascii="Times New Roman" w:hAnsi="Times New Roman"/>
          <w:b/>
          <w:bCs/>
          <w:color w:val="000000"/>
          <w:sz w:val="24"/>
          <w:szCs w:val="24"/>
          <w:lang w:val="el-GR"/>
        </w:rPr>
      </w:pPr>
    </w:p>
    <w:p w14:paraId="24C26049" w14:textId="4FF494DA" w:rsidR="003E1255" w:rsidRDefault="003E1255" w:rsidP="00086124">
      <w:pPr>
        <w:pStyle w:val="Header"/>
        <w:tabs>
          <w:tab w:val="left" w:pos="284"/>
        </w:tabs>
        <w:spacing w:line="276" w:lineRule="auto"/>
        <w:jc w:val="both"/>
        <w:rPr>
          <w:rFonts w:ascii="Times New Roman" w:hAnsi="Times New Roman"/>
          <w:b/>
          <w:bCs/>
          <w:color w:val="000000"/>
          <w:sz w:val="24"/>
          <w:szCs w:val="24"/>
          <w:lang w:val="el-GR"/>
        </w:rPr>
      </w:pPr>
    </w:p>
    <w:p w14:paraId="74FF6235" w14:textId="77777777" w:rsidR="003E1255" w:rsidRPr="00086124" w:rsidRDefault="003E1255" w:rsidP="00086124">
      <w:pPr>
        <w:pStyle w:val="Header"/>
        <w:tabs>
          <w:tab w:val="left" w:pos="284"/>
        </w:tabs>
        <w:spacing w:line="276" w:lineRule="auto"/>
        <w:jc w:val="both"/>
        <w:rPr>
          <w:rFonts w:ascii="Times New Roman" w:hAnsi="Times New Roman"/>
          <w:b/>
          <w:bCs/>
          <w:color w:val="000000"/>
          <w:sz w:val="24"/>
          <w:szCs w:val="24"/>
          <w:lang w:val="el-GR"/>
        </w:rPr>
      </w:pPr>
    </w:p>
    <w:p w14:paraId="16537500" w14:textId="4BA53758" w:rsidR="00C32686" w:rsidRDefault="00C32686" w:rsidP="00086124">
      <w:pPr>
        <w:pStyle w:val="Header"/>
        <w:tabs>
          <w:tab w:val="left" w:pos="284"/>
        </w:tabs>
        <w:spacing w:line="276" w:lineRule="auto"/>
        <w:jc w:val="both"/>
        <w:rPr>
          <w:rFonts w:ascii="Times New Roman" w:hAnsi="Times New Roman"/>
          <w:b/>
          <w:bCs/>
          <w:color w:val="000000"/>
          <w:sz w:val="24"/>
          <w:szCs w:val="24"/>
          <w:lang w:val="el-GR"/>
        </w:rPr>
      </w:pPr>
      <w:r w:rsidRPr="00086124">
        <w:rPr>
          <w:rFonts w:ascii="Times New Roman" w:hAnsi="Times New Roman"/>
          <w:b/>
          <w:bCs/>
          <w:color w:val="000000"/>
          <w:sz w:val="24"/>
          <w:szCs w:val="24"/>
          <w:lang w:val="el-GR"/>
        </w:rPr>
        <w:lastRenderedPageBreak/>
        <w:t xml:space="preserve">7.1 </w:t>
      </w:r>
      <w:r w:rsidR="001C4565" w:rsidRPr="00086124">
        <w:rPr>
          <w:rFonts w:ascii="Times New Roman" w:hAnsi="Times New Roman"/>
          <w:b/>
          <w:bCs/>
          <w:color w:val="000000"/>
          <w:sz w:val="24"/>
          <w:szCs w:val="24"/>
          <w:lang w:val="el-GR"/>
        </w:rPr>
        <w:t xml:space="preserve">Αναλυτικά οι κατηγορίες της πιστοποίησης βιολογικών </w:t>
      </w:r>
      <w:r w:rsidR="006D398B" w:rsidRPr="00086124">
        <w:rPr>
          <w:rFonts w:ascii="Times New Roman" w:hAnsi="Times New Roman"/>
          <w:b/>
          <w:bCs/>
          <w:color w:val="000000"/>
          <w:sz w:val="24"/>
          <w:szCs w:val="24"/>
          <w:lang w:val="el-GR"/>
        </w:rPr>
        <w:t>προϊόντων</w:t>
      </w:r>
    </w:p>
    <w:p w14:paraId="1C490449" w14:textId="77777777" w:rsidR="002D1FF6" w:rsidRPr="00086124" w:rsidRDefault="002D1FF6" w:rsidP="00086124">
      <w:pPr>
        <w:pStyle w:val="Header"/>
        <w:tabs>
          <w:tab w:val="left" w:pos="284"/>
        </w:tabs>
        <w:spacing w:line="276" w:lineRule="auto"/>
        <w:jc w:val="both"/>
        <w:rPr>
          <w:rFonts w:ascii="Times New Roman" w:hAnsi="Times New Roman"/>
          <w:b/>
          <w:bCs/>
          <w:color w:val="000000"/>
          <w:sz w:val="24"/>
          <w:szCs w:val="24"/>
          <w:lang w:val="el-GR"/>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9386"/>
      </w:tblGrid>
      <w:tr w:rsidR="006D398B" w:rsidRPr="00086124" w14:paraId="4B73BD07" w14:textId="77777777" w:rsidTr="002D1FF6">
        <w:trPr>
          <w:cantSplit/>
          <w:trHeight w:val="472"/>
        </w:trPr>
        <w:tc>
          <w:tcPr>
            <w:tcW w:w="9386" w:type="dxa"/>
            <w:tcBorders>
              <w:bottom w:val="nil"/>
            </w:tcBorders>
          </w:tcPr>
          <w:p w14:paraId="5BE7173F" w14:textId="77777777" w:rsidR="006D398B" w:rsidRPr="00086124" w:rsidRDefault="006D398B" w:rsidP="00086124">
            <w:pPr>
              <w:spacing w:line="276" w:lineRule="auto"/>
              <w:jc w:val="both"/>
              <w:rPr>
                <w:b/>
                <w:szCs w:val="24"/>
                <w:lang w:val="en-US"/>
              </w:rPr>
            </w:pPr>
            <w:proofErr w:type="spellStart"/>
            <w:r w:rsidRPr="00086124">
              <w:rPr>
                <w:b/>
                <w:szCs w:val="24"/>
              </w:rPr>
              <w:t>Προϊόν</w:t>
            </w:r>
            <w:proofErr w:type="spellEnd"/>
          </w:p>
        </w:tc>
      </w:tr>
      <w:tr w:rsidR="006D398B" w:rsidRPr="00F53B77" w14:paraId="6E2912AD" w14:textId="77777777" w:rsidTr="002D1FF6">
        <w:trPr>
          <w:cantSplit/>
          <w:trHeight w:val="4035"/>
        </w:trPr>
        <w:tc>
          <w:tcPr>
            <w:tcW w:w="9386" w:type="dxa"/>
            <w:tcBorders>
              <w:top w:val="single" w:sz="4" w:space="0" w:color="auto"/>
            </w:tcBorders>
            <w:tcMar>
              <w:top w:w="142" w:type="dxa"/>
              <w:bottom w:w="142" w:type="dxa"/>
            </w:tcMar>
          </w:tcPr>
          <w:p w14:paraId="7D94FFAC" w14:textId="77777777" w:rsidR="00570C7E" w:rsidRDefault="00570C7E" w:rsidP="00086124">
            <w:pPr>
              <w:spacing w:line="276" w:lineRule="auto"/>
              <w:ind w:left="425" w:hanging="284"/>
              <w:jc w:val="both"/>
              <w:rPr>
                <w:szCs w:val="24"/>
                <w:lang w:val="el-GR"/>
              </w:rPr>
            </w:pPr>
            <w:r w:rsidRPr="00570C7E">
              <w:rPr>
                <w:szCs w:val="24"/>
                <w:lang w:val="el-GR"/>
              </w:rPr>
              <w:t>Πιστοποίηση βιολογικών προϊόντων που υπάγονται στις κάτωθι κατηγορίες:</w:t>
            </w:r>
          </w:p>
          <w:p w14:paraId="276AC5B5" w14:textId="77777777" w:rsidR="00365959" w:rsidRDefault="00365959" w:rsidP="00086124">
            <w:pPr>
              <w:spacing w:line="276" w:lineRule="auto"/>
              <w:ind w:left="425" w:hanging="284"/>
              <w:jc w:val="both"/>
              <w:rPr>
                <w:szCs w:val="24"/>
                <w:lang w:val="el-GR"/>
              </w:rPr>
            </w:pPr>
          </w:p>
          <w:p w14:paraId="20EBC7A4" w14:textId="02C8E6D9" w:rsidR="00365959" w:rsidRPr="004A79B2" w:rsidRDefault="00365959" w:rsidP="00365959">
            <w:pPr>
              <w:spacing w:line="276" w:lineRule="auto"/>
              <w:ind w:left="425" w:hanging="284"/>
              <w:jc w:val="both"/>
              <w:rPr>
                <w:b/>
                <w:bCs/>
                <w:szCs w:val="24"/>
                <w:lang w:val="el-GR"/>
              </w:rPr>
            </w:pPr>
            <w:r w:rsidRPr="004A79B2">
              <w:rPr>
                <w:b/>
                <w:bCs/>
                <w:szCs w:val="24"/>
                <w:lang w:val="el-GR"/>
              </w:rPr>
              <w:t>α) αμεταποίητα φυτά και φυτικά προϊόντα, συμπεριλαμβανομένων των σπόρων και άλλου φυτικού αναπαραγωγικού υλικού</w:t>
            </w:r>
          </w:p>
          <w:p w14:paraId="4480F2CE" w14:textId="16C542D8" w:rsidR="00365959" w:rsidRDefault="000C642E" w:rsidP="00365959">
            <w:pPr>
              <w:spacing w:line="276" w:lineRule="auto"/>
              <w:ind w:left="425" w:hanging="284"/>
              <w:jc w:val="both"/>
              <w:rPr>
                <w:szCs w:val="24"/>
                <w:lang w:val="el-GR"/>
              </w:rPr>
            </w:pPr>
            <w:r>
              <w:rPr>
                <w:szCs w:val="24"/>
                <w:lang w:val="el-GR"/>
              </w:rPr>
              <w:t xml:space="preserve">    </w:t>
            </w:r>
            <w:r w:rsidR="00365959" w:rsidRPr="00086124">
              <w:rPr>
                <w:szCs w:val="24"/>
                <w:lang w:val="el-GR"/>
              </w:rPr>
              <w:t>α</w:t>
            </w:r>
            <w:r>
              <w:rPr>
                <w:szCs w:val="24"/>
                <w:lang w:val="el-GR"/>
              </w:rPr>
              <w:t>1</w:t>
            </w:r>
            <w:r w:rsidR="00365959" w:rsidRPr="00086124">
              <w:rPr>
                <w:szCs w:val="24"/>
                <w:lang w:val="el-GR"/>
              </w:rPr>
              <w:t>. Φυτική Παραγωγή</w:t>
            </w:r>
          </w:p>
          <w:p w14:paraId="1DD3C84D" w14:textId="77777777" w:rsidR="00365959" w:rsidRPr="00365959" w:rsidRDefault="00365959" w:rsidP="00365959">
            <w:pPr>
              <w:spacing w:line="276" w:lineRule="auto"/>
              <w:ind w:left="425" w:hanging="284"/>
              <w:jc w:val="both"/>
              <w:rPr>
                <w:szCs w:val="24"/>
                <w:lang w:val="el-GR"/>
              </w:rPr>
            </w:pPr>
          </w:p>
          <w:p w14:paraId="10569DF8" w14:textId="704CC601" w:rsidR="00365959" w:rsidRPr="004A79B2" w:rsidRDefault="00365959" w:rsidP="00365959">
            <w:pPr>
              <w:spacing w:line="276" w:lineRule="auto"/>
              <w:ind w:left="425" w:hanging="284"/>
              <w:jc w:val="both"/>
              <w:rPr>
                <w:b/>
                <w:bCs/>
                <w:szCs w:val="24"/>
                <w:lang w:val="el-GR"/>
              </w:rPr>
            </w:pPr>
            <w:r w:rsidRPr="004A79B2">
              <w:rPr>
                <w:b/>
                <w:bCs/>
                <w:szCs w:val="24"/>
                <w:lang w:val="el-GR"/>
              </w:rPr>
              <w:t>β) ζώα και αμεταποίητα ζωικά προϊόντα</w:t>
            </w:r>
          </w:p>
          <w:p w14:paraId="5DB1C307" w14:textId="6B410521" w:rsidR="00365959" w:rsidRPr="00365959" w:rsidRDefault="000C642E" w:rsidP="00365959">
            <w:pPr>
              <w:spacing w:line="276" w:lineRule="auto"/>
              <w:ind w:left="425" w:hanging="284"/>
              <w:jc w:val="both"/>
              <w:rPr>
                <w:szCs w:val="24"/>
                <w:lang w:val="el-GR"/>
              </w:rPr>
            </w:pPr>
            <w:r>
              <w:rPr>
                <w:szCs w:val="24"/>
                <w:lang w:val="el-GR"/>
              </w:rPr>
              <w:t xml:space="preserve">    β</w:t>
            </w:r>
            <w:r w:rsidR="00365959" w:rsidRPr="00086124">
              <w:rPr>
                <w:szCs w:val="24"/>
                <w:lang w:val="el-GR"/>
              </w:rPr>
              <w:t>1. Ζωική Παραγωγή</w:t>
            </w:r>
          </w:p>
          <w:p w14:paraId="2A869C00" w14:textId="77777777" w:rsidR="00365959" w:rsidRDefault="00365959" w:rsidP="00365959">
            <w:pPr>
              <w:spacing w:line="276" w:lineRule="auto"/>
              <w:ind w:left="425" w:hanging="284"/>
              <w:jc w:val="both"/>
              <w:rPr>
                <w:szCs w:val="24"/>
                <w:lang w:val="el-GR"/>
              </w:rPr>
            </w:pPr>
          </w:p>
          <w:p w14:paraId="65F70031" w14:textId="4C5516E4" w:rsidR="00365959" w:rsidRPr="004A79B2" w:rsidRDefault="00365959" w:rsidP="00365959">
            <w:pPr>
              <w:spacing w:line="276" w:lineRule="auto"/>
              <w:ind w:left="425" w:hanging="284"/>
              <w:jc w:val="both"/>
              <w:rPr>
                <w:b/>
                <w:bCs/>
                <w:szCs w:val="24"/>
                <w:lang w:val="el-GR"/>
              </w:rPr>
            </w:pPr>
            <w:r w:rsidRPr="004A79B2">
              <w:rPr>
                <w:b/>
                <w:bCs/>
                <w:szCs w:val="24"/>
                <w:lang w:val="el-GR"/>
              </w:rPr>
              <w:t xml:space="preserve">γ) </w:t>
            </w:r>
            <w:proofErr w:type="spellStart"/>
            <w:r w:rsidRPr="004A79B2">
              <w:rPr>
                <w:b/>
                <w:bCs/>
                <w:szCs w:val="24"/>
                <w:lang w:val="el-GR"/>
              </w:rPr>
              <w:t>φύκη</w:t>
            </w:r>
            <w:proofErr w:type="spellEnd"/>
            <w:r w:rsidRPr="004A79B2">
              <w:rPr>
                <w:b/>
                <w:bCs/>
                <w:szCs w:val="24"/>
                <w:lang w:val="el-GR"/>
              </w:rPr>
              <w:t xml:space="preserve"> και αμεταποίητα προϊόντα υδατοκαλλιέργειας</w:t>
            </w:r>
          </w:p>
          <w:p w14:paraId="3FE7D2EC" w14:textId="3AFF92B6" w:rsidR="00365959" w:rsidRPr="00086124" w:rsidRDefault="00365959" w:rsidP="00365959">
            <w:pPr>
              <w:spacing w:line="276" w:lineRule="auto"/>
              <w:ind w:left="425" w:hanging="284"/>
              <w:jc w:val="both"/>
              <w:rPr>
                <w:szCs w:val="24"/>
                <w:lang w:val="el-GR"/>
              </w:rPr>
            </w:pPr>
            <w:r>
              <w:rPr>
                <w:szCs w:val="24"/>
                <w:lang w:val="el-GR"/>
              </w:rPr>
              <w:t xml:space="preserve">   γ1</w:t>
            </w:r>
            <w:r w:rsidRPr="00086124">
              <w:rPr>
                <w:szCs w:val="24"/>
                <w:lang w:val="el-GR"/>
              </w:rPr>
              <w:t xml:space="preserve">. </w:t>
            </w:r>
            <w:proofErr w:type="spellStart"/>
            <w:r>
              <w:rPr>
                <w:szCs w:val="24"/>
                <w:lang w:val="el-GR"/>
              </w:rPr>
              <w:t>Φύκη</w:t>
            </w:r>
            <w:proofErr w:type="spellEnd"/>
            <w:r>
              <w:rPr>
                <w:szCs w:val="24"/>
                <w:lang w:val="el-GR"/>
              </w:rPr>
              <w:t xml:space="preserve"> </w:t>
            </w:r>
          </w:p>
          <w:p w14:paraId="3B937CC7" w14:textId="04E44899" w:rsidR="00365959" w:rsidRPr="00086124" w:rsidRDefault="00365959" w:rsidP="00365959">
            <w:pPr>
              <w:spacing w:line="276" w:lineRule="auto"/>
              <w:ind w:left="425" w:hanging="284"/>
              <w:jc w:val="both"/>
              <w:rPr>
                <w:szCs w:val="24"/>
                <w:lang w:val="el-GR"/>
              </w:rPr>
            </w:pPr>
            <w:r>
              <w:rPr>
                <w:szCs w:val="24"/>
                <w:lang w:val="el-GR"/>
              </w:rPr>
              <w:t xml:space="preserve">   γ2</w:t>
            </w:r>
            <w:r w:rsidRPr="00086124">
              <w:rPr>
                <w:szCs w:val="24"/>
                <w:lang w:val="el-GR"/>
              </w:rPr>
              <w:t xml:space="preserve">. </w:t>
            </w:r>
            <w:r>
              <w:rPr>
                <w:szCs w:val="24"/>
                <w:lang w:val="el-GR"/>
              </w:rPr>
              <w:t>Προϊόντα υδατοκαλλιέργειας</w:t>
            </w:r>
          </w:p>
          <w:p w14:paraId="376BDC1B" w14:textId="77777777" w:rsidR="00365959" w:rsidRPr="00365959" w:rsidRDefault="00365959" w:rsidP="00365959">
            <w:pPr>
              <w:spacing w:line="276" w:lineRule="auto"/>
              <w:ind w:left="425" w:hanging="284"/>
              <w:jc w:val="both"/>
              <w:rPr>
                <w:szCs w:val="24"/>
                <w:lang w:val="el-GR"/>
              </w:rPr>
            </w:pPr>
          </w:p>
          <w:p w14:paraId="4FCF547B" w14:textId="775C036A" w:rsidR="00365959" w:rsidRPr="004A79B2" w:rsidRDefault="00365959" w:rsidP="00365959">
            <w:pPr>
              <w:spacing w:line="276" w:lineRule="auto"/>
              <w:ind w:left="425" w:hanging="284"/>
              <w:jc w:val="both"/>
              <w:rPr>
                <w:b/>
                <w:bCs/>
                <w:szCs w:val="24"/>
                <w:lang w:val="el-GR"/>
              </w:rPr>
            </w:pPr>
            <w:r w:rsidRPr="004A79B2">
              <w:rPr>
                <w:b/>
                <w:bCs/>
                <w:szCs w:val="24"/>
                <w:lang w:val="el-GR"/>
              </w:rPr>
              <w:t>δ) μεταποιημένα γεωργικά προϊόντα, συμπεριλαμβανομένων προϊόντων υδατοκαλλιέργειας, για χρήση ως τρόφιμα</w:t>
            </w:r>
          </w:p>
          <w:p w14:paraId="20039D3E" w14:textId="4CC921A6" w:rsidR="00365959" w:rsidRPr="00086124" w:rsidRDefault="00365959" w:rsidP="00365959">
            <w:pPr>
              <w:spacing w:line="276" w:lineRule="auto"/>
              <w:ind w:left="425" w:hanging="284"/>
              <w:jc w:val="both"/>
              <w:rPr>
                <w:szCs w:val="24"/>
                <w:lang w:val="el-GR"/>
              </w:rPr>
            </w:pPr>
            <w:r w:rsidRPr="00086124">
              <w:rPr>
                <w:szCs w:val="24"/>
                <w:lang w:val="el-GR"/>
              </w:rPr>
              <w:t xml:space="preserve">    </w:t>
            </w:r>
            <w:r w:rsidR="007035A2">
              <w:rPr>
                <w:szCs w:val="24"/>
                <w:lang w:val="el-GR"/>
              </w:rPr>
              <w:t>δ</w:t>
            </w:r>
            <w:r w:rsidRPr="00086124">
              <w:rPr>
                <w:szCs w:val="24"/>
                <w:lang w:val="el-GR"/>
              </w:rPr>
              <w:t>1. Μεταποίηση ζωικών  προϊόντων</w:t>
            </w:r>
          </w:p>
          <w:p w14:paraId="45B4134A" w14:textId="79FDDD57" w:rsidR="00365959" w:rsidRDefault="00365959" w:rsidP="00365959">
            <w:pPr>
              <w:spacing w:line="276" w:lineRule="auto"/>
              <w:ind w:left="425" w:hanging="284"/>
              <w:jc w:val="both"/>
              <w:rPr>
                <w:szCs w:val="24"/>
                <w:lang w:val="el-GR"/>
              </w:rPr>
            </w:pPr>
            <w:r w:rsidRPr="00086124">
              <w:rPr>
                <w:szCs w:val="24"/>
                <w:lang w:val="el-GR"/>
              </w:rPr>
              <w:t xml:space="preserve">    </w:t>
            </w:r>
            <w:r w:rsidR="007035A2">
              <w:rPr>
                <w:szCs w:val="24"/>
                <w:lang w:val="el-GR"/>
              </w:rPr>
              <w:t>δ</w:t>
            </w:r>
            <w:r w:rsidRPr="00086124">
              <w:rPr>
                <w:szCs w:val="24"/>
                <w:lang w:val="el-GR"/>
              </w:rPr>
              <w:t>2. Μεταποίηση φυτικών προϊόντων</w:t>
            </w:r>
          </w:p>
          <w:p w14:paraId="7F913EC8" w14:textId="6705914B" w:rsidR="00365959" w:rsidRPr="00086124" w:rsidRDefault="00365959" w:rsidP="00365959">
            <w:pPr>
              <w:spacing w:line="276" w:lineRule="auto"/>
              <w:ind w:left="425" w:hanging="284"/>
              <w:jc w:val="both"/>
              <w:rPr>
                <w:szCs w:val="24"/>
                <w:lang w:val="el-GR"/>
              </w:rPr>
            </w:pPr>
            <w:r>
              <w:rPr>
                <w:szCs w:val="24"/>
                <w:lang w:val="el-GR"/>
              </w:rPr>
              <w:t xml:space="preserve">    </w:t>
            </w:r>
            <w:r w:rsidR="007035A2">
              <w:rPr>
                <w:szCs w:val="24"/>
                <w:lang w:val="el-GR"/>
              </w:rPr>
              <w:t>δ</w:t>
            </w:r>
            <w:r>
              <w:rPr>
                <w:szCs w:val="24"/>
                <w:lang w:val="el-GR"/>
              </w:rPr>
              <w:t>3. Μεταποίηση προϊόντων υδατοκαλλιέργειας</w:t>
            </w:r>
          </w:p>
          <w:p w14:paraId="5CB5F399" w14:textId="77777777" w:rsidR="00365959" w:rsidRPr="00365959" w:rsidRDefault="00365959" w:rsidP="00365959">
            <w:pPr>
              <w:spacing w:line="276" w:lineRule="auto"/>
              <w:ind w:left="425" w:hanging="284"/>
              <w:jc w:val="both"/>
              <w:rPr>
                <w:szCs w:val="24"/>
                <w:lang w:val="el-GR"/>
              </w:rPr>
            </w:pPr>
          </w:p>
          <w:p w14:paraId="5FE8D61D" w14:textId="1FFBEA81" w:rsidR="00365959" w:rsidRPr="004A79B2" w:rsidRDefault="00365959" w:rsidP="00365959">
            <w:pPr>
              <w:spacing w:line="276" w:lineRule="auto"/>
              <w:ind w:left="425" w:hanging="284"/>
              <w:jc w:val="both"/>
              <w:rPr>
                <w:b/>
                <w:bCs/>
                <w:szCs w:val="24"/>
                <w:lang w:val="el-GR"/>
              </w:rPr>
            </w:pPr>
            <w:r w:rsidRPr="004A79B2">
              <w:rPr>
                <w:b/>
                <w:bCs/>
                <w:szCs w:val="24"/>
                <w:lang w:val="el-GR"/>
              </w:rPr>
              <w:t>ε) ζωοτροφές</w:t>
            </w:r>
          </w:p>
          <w:p w14:paraId="3C62D094" w14:textId="3846C7E4" w:rsidR="00365959" w:rsidRPr="00086124" w:rsidRDefault="00365959" w:rsidP="00365959">
            <w:pPr>
              <w:spacing w:line="276" w:lineRule="auto"/>
              <w:ind w:left="425" w:hanging="284"/>
              <w:jc w:val="both"/>
              <w:rPr>
                <w:szCs w:val="24"/>
                <w:lang w:val="el-GR"/>
              </w:rPr>
            </w:pPr>
            <w:r w:rsidRPr="00086124">
              <w:rPr>
                <w:szCs w:val="24"/>
                <w:lang w:val="el-GR"/>
              </w:rPr>
              <w:t xml:space="preserve">    </w:t>
            </w:r>
            <w:r w:rsidR="007035A2">
              <w:rPr>
                <w:szCs w:val="24"/>
                <w:lang w:val="el-GR"/>
              </w:rPr>
              <w:t>ε</w:t>
            </w:r>
            <w:r w:rsidRPr="00086124">
              <w:rPr>
                <w:szCs w:val="24"/>
                <w:lang w:val="el-GR"/>
              </w:rPr>
              <w:t>1.</w:t>
            </w:r>
            <w:r>
              <w:rPr>
                <w:szCs w:val="24"/>
                <w:lang w:val="el-GR"/>
              </w:rPr>
              <w:t xml:space="preserve"> Ζ</w:t>
            </w:r>
            <w:r w:rsidRPr="00086124">
              <w:rPr>
                <w:szCs w:val="24"/>
                <w:lang w:val="el-GR"/>
              </w:rPr>
              <w:t>ωοτροφές</w:t>
            </w:r>
          </w:p>
          <w:p w14:paraId="35E887CC" w14:textId="60FC7186" w:rsidR="00365959" w:rsidRPr="00086124" w:rsidRDefault="00365959" w:rsidP="00365959">
            <w:pPr>
              <w:spacing w:line="276" w:lineRule="auto"/>
              <w:ind w:left="425" w:hanging="284"/>
              <w:jc w:val="both"/>
              <w:rPr>
                <w:szCs w:val="24"/>
                <w:lang w:val="el-GR"/>
              </w:rPr>
            </w:pPr>
            <w:r w:rsidRPr="00086124">
              <w:rPr>
                <w:szCs w:val="24"/>
                <w:lang w:val="el-GR"/>
              </w:rPr>
              <w:t xml:space="preserve">    </w:t>
            </w:r>
            <w:r w:rsidR="007035A2">
              <w:rPr>
                <w:szCs w:val="24"/>
                <w:lang w:val="el-GR"/>
              </w:rPr>
              <w:t>ε</w:t>
            </w:r>
            <w:r w:rsidRPr="00086124">
              <w:rPr>
                <w:szCs w:val="24"/>
                <w:lang w:val="el-GR"/>
              </w:rPr>
              <w:t>2.</w:t>
            </w:r>
            <w:r>
              <w:rPr>
                <w:szCs w:val="24"/>
                <w:lang w:val="el-GR"/>
              </w:rPr>
              <w:t xml:space="preserve"> Ζ</w:t>
            </w:r>
            <w:r w:rsidRPr="00086124">
              <w:rPr>
                <w:szCs w:val="24"/>
                <w:lang w:val="el-GR"/>
              </w:rPr>
              <w:t>ύμες</w:t>
            </w:r>
          </w:p>
          <w:p w14:paraId="34AE6245" w14:textId="2DF31027" w:rsidR="00365959" w:rsidRPr="00086124" w:rsidRDefault="00365959" w:rsidP="00365959">
            <w:pPr>
              <w:spacing w:line="276" w:lineRule="auto"/>
              <w:ind w:left="425" w:hanging="284"/>
              <w:jc w:val="both"/>
              <w:rPr>
                <w:szCs w:val="24"/>
                <w:lang w:val="el-GR"/>
              </w:rPr>
            </w:pPr>
            <w:r w:rsidRPr="00086124">
              <w:rPr>
                <w:szCs w:val="24"/>
                <w:lang w:val="el-GR"/>
              </w:rPr>
              <w:t xml:space="preserve">    </w:t>
            </w:r>
            <w:r w:rsidR="007035A2">
              <w:rPr>
                <w:szCs w:val="24"/>
                <w:lang w:val="el-GR"/>
              </w:rPr>
              <w:t>ε</w:t>
            </w:r>
            <w:r w:rsidRPr="00086124">
              <w:rPr>
                <w:szCs w:val="24"/>
                <w:lang w:val="el-GR"/>
              </w:rPr>
              <w:t>3.</w:t>
            </w:r>
            <w:r>
              <w:rPr>
                <w:szCs w:val="24"/>
                <w:lang w:val="el-GR"/>
              </w:rPr>
              <w:t xml:space="preserve"> </w:t>
            </w:r>
            <w:proofErr w:type="spellStart"/>
            <w:r>
              <w:rPr>
                <w:szCs w:val="24"/>
                <w:lang w:val="el-GR"/>
              </w:rPr>
              <w:t>Ι</w:t>
            </w:r>
            <w:r w:rsidRPr="00086124">
              <w:rPr>
                <w:szCs w:val="24"/>
                <w:lang w:val="el-GR"/>
              </w:rPr>
              <w:t>χθυοτροφές</w:t>
            </w:r>
            <w:proofErr w:type="spellEnd"/>
          </w:p>
          <w:p w14:paraId="3DAD4CA9" w14:textId="77777777" w:rsidR="00365959" w:rsidRPr="00365959" w:rsidRDefault="00365959" w:rsidP="00365959">
            <w:pPr>
              <w:spacing w:line="276" w:lineRule="auto"/>
              <w:ind w:left="425" w:hanging="284"/>
              <w:jc w:val="both"/>
              <w:rPr>
                <w:szCs w:val="24"/>
                <w:lang w:val="el-GR"/>
              </w:rPr>
            </w:pPr>
          </w:p>
          <w:p w14:paraId="026AF1CD" w14:textId="1E60070B" w:rsidR="00365959" w:rsidRPr="004A79B2" w:rsidRDefault="00365959" w:rsidP="00365959">
            <w:pPr>
              <w:spacing w:line="276" w:lineRule="auto"/>
              <w:ind w:left="425" w:hanging="284"/>
              <w:jc w:val="both"/>
              <w:rPr>
                <w:b/>
                <w:bCs/>
                <w:szCs w:val="24"/>
                <w:lang w:val="el-GR"/>
              </w:rPr>
            </w:pPr>
            <w:proofErr w:type="spellStart"/>
            <w:r w:rsidRPr="004A79B2">
              <w:rPr>
                <w:b/>
                <w:bCs/>
                <w:szCs w:val="24"/>
                <w:lang w:val="el-GR"/>
              </w:rPr>
              <w:t>στ</w:t>
            </w:r>
            <w:proofErr w:type="spellEnd"/>
            <w:r w:rsidRPr="004A79B2">
              <w:rPr>
                <w:b/>
                <w:bCs/>
                <w:szCs w:val="24"/>
                <w:lang w:val="el-GR"/>
              </w:rPr>
              <w:t>) οίνος</w:t>
            </w:r>
          </w:p>
          <w:p w14:paraId="0BA0BC7E" w14:textId="36619C34" w:rsidR="00564B46" w:rsidRDefault="00564B46" w:rsidP="00365959">
            <w:pPr>
              <w:spacing w:line="276" w:lineRule="auto"/>
              <w:ind w:left="425" w:hanging="284"/>
              <w:jc w:val="both"/>
              <w:rPr>
                <w:szCs w:val="24"/>
                <w:lang w:val="el-GR"/>
              </w:rPr>
            </w:pPr>
            <w:r>
              <w:rPr>
                <w:szCs w:val="24"/>
                <w:lang w:val="el-GR"/>
              </w:rPr>
              <w:t xml:space="preserve">      στ1. Οινοποίηση</w:t>
            </w:r>
          </w:p>
          <w:p w14:paraId="4F61EB58" w14:textId="28292F1C" w:rsidR="00365959" w:rsidRPr="00365959" w:rsidRDefault="00365959" w:rsidP="00365959">
            <w:pPr>
              <w:spacing w:line="276" w:lineRule="auto"/>
              <w:jc w:val="both"/>
              <w:rPr>
                <w:szCs w:val="24"/>
                <w:lang w:val="el-GR"/>
              </w:rPr>
            </w:pPr>
            <w:r>
              <w:rPr>
                <w:szCs w:val="24"/>
                <w:lang w:val="el-GR"/>
              </w:rPr>
              <w:t xml:space="preserve">        στ</w:t>
            </w:r>
            <w:r w:rsidR="00564B46">
              <w:rPr>
                <w:szCs w:val="24"/>
                <w:lang w:val="el-GR"/>
              </w:rPr>
              <w:t>2</w:t>
            </w:r>
            <w:r>
              <w:rPr>
                <w:szCs w:val="24"/>
                <w:lang w:val="el-GR"/>
              </w:rPr>
              <w:t xml:space="preserve">. </w:t>
            </w:r>
            <w:r w:rsidRPr="00365959">
              <w:rPr>
                <w:szCs w:val="24"/>
                <w:lang w:val="el-GR"/>
              </w:rPr>
              <w:t>Εμπορία (Χονδρικό και λιανικό εμπόριο).</w:t>
            </w:r>
          </w:p>
          <w:p w14:paraId="402465CB" w14:textId="7491BB7D" w:rsidR="00365959" w:rsidRDefault="00365959" w:rsidP="00365959">
            <w:pPr>
              <w:spacing w:line="276" w:lineRule="auto"/>
              <w:ind w:left="425" w:hanging="284"/>
              <w:jc w:val="both"/>
              <w:rPr>
                <w:szCs w:val="24"/>
                <w:lang w:val="el-GR"/>
              </w:rPr>
            </w:pPr>
            <w:r>
              <w:rPr>
                <w:szCs w:val="24"/>
                <w:lang w:val="el-GR"/>
              </w:rPr>
              <w:t xml:space="preserve">      στ</w:t>
            </w:r>
            <w:r w:rsidR="00564B46">
              <w:rPr>
                <w:szCs w:val="24"/>
                <w:lang w:val="el-GR"/>
              </w:rPr>
              <w:t>3</w:t>
            </w:r>
            <w:r>
              <w:rPr>
                <w:szCs w:val="24"/>
                <w:lang w:val="el-GR"/>
              </w:rPr>
              <w:t xml:space="preserve">. </w:t>
            </w:r>
            <w:r w:rsidRPr="003E1255">
              <w:rPr>
                <w:szCs w:val="24"/>
                <w:lang w:val="el-GR"/>
              </w:rPr>
              <w:t>Εισαγωγές από τρίτες χώρες.</w:t>
            </w:r>
          </w:p>
          <w:p w14:paraId="0CADB2FF" w14:textId="77777777" w:rsidR="00564B46" w:rsidRPr="00365959" w:rsidRDefault="00564B46" w:rsidP="00365959">
            <w:pPr>
              <w:spacing w:line="276" w:lineRule="auto"/>
              <w:ind w:left="425" w:hanging="284"/>
              <w:jc w:val="both"/>
              <w:rPr>
                <w:szCs w:val="24"/>
                <w:lang w:val="el-GR"/>
              </w:rPr>
            </w:pPr>
          </w:p>
          <w:p w14:paraId="58A28730" w14:textId="2ACCD4BE" w:rsidR="00F0642F" w:rsidRPr="004A79B2" w:rsidRDefault="00365959" w:rsidP="004A79B2">
            <w:pPr>
              <w:spacing w:line="276" w:lineRule="auto"/>
              <w:ind w:left="425" w:hanging="284"/>
              <w:jc w:val="both"/>
              <w:rPr>
                <w:b/>
                <w:bCs/>
                <w:szCs w:val="24"/>
                <w:lang w:val="el-GR"/>
              </w:rPr>
            </w:pPr>
            <w:r w:rsidRPr="004A79B2">
              <w:rPr>
                <w:b/>
                <w:bCs/>
                <w:szCs w:val="24"/>
                <w:lang w:val="el-GR"/>
              </w:rPr>
              <w:t>ζ) άλλα προϊόντα που απαριθμούνται στο παράρτημα I του παρόντος κανονισμού, ή που δεν καλύπτονται από τις προηγούμενες κατηγορίες.</w:t>
            </w:r>
          </w:p>
        </w:tc>
      </w:tr>
    </w:tbl>
    <w:p w14:paraId="755A706D" w14:textId="77777777" w:rsidR="006D02C2" w:rsidRDefault="006D02C2" w:rsidP="00086124">
      <w:pPr>
        <w:pStyle w:val="Header"/>
        <w:tabs>
          <w:tab w:val="left" w:pos="284"/>
        </w:tabs>
        <w:spacing w:line="276" w:lineRule="auto"/>
        <w:jc w:val="both"/>
        <w:rPr>
          <w:rFonts w:ascii="Times New Roman" w:hAnsi="Times New Roman"/>
          <w:b/>
          <w:bCs/>
          <w:color w:val="000000"/>
          <w:sz w:val="24"/>
          <w:szCs w:val="24"/>
          <w:lang w:val="el-GR"/>
        </w:rPr>
      </w:pPr>
    </w:p>
    <w:p w14:paraId="18A245C1" w14:textId="77777777" w:rsidR="004A79B2" w:rsidRDefault="004A79B2" w:rsidP="00086124">
      <w:pPr>
        <w:pStyle w:val="Header"/>
        <w:tabs>
          <w:tab w:val="left" w:pos="284"/>
        </w:tabs>
        <w:spacing w:line="276" w:lineRule="auto"/>
        <w:jc w:val="both"/>
        <w:rPr>
          <w:rFonts w:ascii="Times New Roman" w:hAnsi="Times New Roman"/>
          <w:b/>
          <w:bCs/>
          <w:color w:val="000000"/>
          <w:sz w:val="24"/>
          <w:szCs w:val="24"/>
          <w:lang w:val="el-GR"/>
        </w:rPr>
      </w:pPr>
    </w:p>
    <w:p w14:paraId="4A8AF09B" w14:textId="77777777" w:rsidR="004A79B2" w:rsidRPr="00086124" w:rsidRDefault="004A79B2" w:rsidP="00086124">
      <w:pPr>
        <w:pStyle w:val="Header"/>
        <w:tabs>
          <w:tab w:val="left" w:pos="284"/>
        </w:tabs>
        <w:spacing w:line="276" w:lineRule="auto"/>
        <w:jc w:val="both"/>
        <w:rPr>
          <w:rFonts w:ascii="Times New Roman" w:hAnsi="Times New Roman"/>
          <w:b/>
          <w:bCs/>
          <w:color w:val="000000"/>
          <w:sz w:val="24"/>
          <w:szCs w:val="24"/>
          <w:lang w:val="el-GR"/>
        </w:rPr>
      </w:pPr>
    </w:p>
    <w:p w14:paraId="51878576" w14:textId="4BD0A5EF" w:rsidR="00FD513A" w:rsidRPr="002D1FF6" w:rsidRDefault="00FD513A" w:rsidP="00086124">
      <w:pPr>
        <w:pStyle w:val="Header"/>
        <w:tabs>
          <w:tab w:val="left" w:pos="284"/>
        </w:tabs>
        <w:spacing w:line="276" w:lineRule="auto"/>
        <w:jc w:val="both"/>
        <w:rPr>
          <w:rFonts w:ascii="Times New Roman" w:hAnsi="Times New Roman"/>
          <w:b/>
          <w:color w:val="000000"/>
          <w:sz w:val="26"/>
          <w:szCs w:val="26"/>
          <w:lang w:val="el-GR"/>
        </w:rPr>
      </w:pPr>
      <w:r w:rsidRPr="002D1FF6">
        <w:rPr>
          <w:rFonts w:ascii="Times New Roman" w:hAnsi="Times New Roman"/>
          <w:b/>
          <w:color w:val="000000"/>
          <w:sz w:val="26"/>
          <w:szCs w:val="26"/>
          <w:lang w:val="el-GR"/>
        </w:rPr>
        <w:lastRenderedPageBreak/>
        <w:t xml:space="preserve">8. </w:t>
      </w:r>
      <w:r w:rsidRPr="002D1FF6">
        <w:rPr>
          <w:rFonts w:ascii="Times New Roman" w:hAnsi="Times New Roman"/>
          <w:b/>
          <w:color w:val="000000"/>
          <w:sz w:val="26"/>
          <w:szCs w:val="26"/>
          <w:lang w:val="el-GR"/>
        </w:rPr>
        <w:tab/>
      </w:r>
      <w:r w:rsidR="009D4A99" w:rsidRPr="002D1FF6">
        <w:rPr>
          <w:rFonts w:ascii="Times New Roman" w:hAnsi="Times New Roman"/>
          <w:b/>
          <w:caps/>
          <w:color w:val="000000"/>
          <w:sz w:val="26"/>
          <w:szCs w:val="26"/>
          <w:lang w:val="el-GR"/>
        </w:rPr>
        <w:t>υπολογισμοσ</w:t>
      </w:r>
      <w:r w:rsidR="009F6E55" w:rsidRPr="002D1FF6">
        <w:rPr>
          <w:rFonts w:ascii="Times New Roman" w:hAnsi="Times New Roman"/>
          <w:b/>
          <w:caps/>
          <w:color w:val="000000"/>
          <w:sz w:val="26"/>
          <w:szCs w:val="26"/>
          <w:lang w:val="el-GR"/>
        </w:rPr>
        <w:t xml:space="preserve"> ανθρωποημερων τησ αξιολογησησ στα κεντρικα γραφεια και </w:t>
      </w:r>
      <w:r w:rsidR="00B839F3" w:rsidRPr="002D1FF6">
        <w:rPr>
          <w:rFonts w:ascii="Times New Roman" w:hAnsi="Times New Roman"/>
          <w:b/>
          <w:caps/>
          <w:color w:val="000000"/>
          <w:sz w:val="26"/>
          <w:szCs w:val="26"/>
          <w:lang w:val="el-GR"/>
        </w:rPr>
        <w:t xml:space="preserve">του </w:t>
      </w:r>
      <w:r w:rsidR="009F6E55" w:rsidRPr="002D1FF6">
        <w:rPr>
          <w:rFonts w:ascii="Times New Roman" w:hAnsi="Times New Roman"/>
          <w:b/>
          <w:caps/>
          <w:color w:val="000000"/>
          <w:sz w:val="26"/>
          <w:szCs w:val="26"/>
          <w:lang w:val="el-GR"/>
        </w:rPr>
        <w:t>αριθμου επιτοπου αξιολογησεων τησ αρχικησ διαπιστευσησ / επαναξιολογησησ</w:t>
      </w:r>
    </w:p>
    <w:p w14:paraId="5717DDC0" w14:textId="77777777" w:rsidR="00FD513A" w:rsidRPr="00086124" w:rsidRDefault="00FD513A" w:rsidP="00086124">
      <w:pPr>
        <w:pStyle w:val="BodyText"/>
        <w:spacing w:line="276" w:lineRule="auto"/>
        <w:rPr>
          <w:color w:val="000000"/>
          <w:sz w:val="24"/>
          <w:szCs w:val="24"/>
          <w:lang w:val="el-GR"/>
        </w:rPr>
      </w:pPr>
    </w:p>
    <w:p w14:paraId="5260EF3A" w14:textId="69C199F8" w:rsidR="000B45B7" w:rsidRPr="00086124" w:rsidRDefault="000B45B7" w:rsidP="00086124">
      <w:pPr>
        <w:pStyle w:val="BodyText"/>
        <w:spacing w:line="276" w:lineRule="auto"/>
        <w:rPr>
          <w:color w:val="000000"/>
          <w:sz w:val="24"/>
          <w:szCs w:val="24"/>
          <w:lang w:val="el-GR"/>
        </w:rPr>
      </w:pPr>
      <w:r w:rsidRPr="00086124">
        <w:rPr>
          <w:color w:val="000000"/>
          <w:sz w:val="24"/>
          <w:szCs w:val="24"/>
          <w:lang w:val="el-GR"/>
        </w:rPr>
        <w:t>Για την αρχική αξιολόγηση και την επαναξιολόγηση των ΦΠ οι οποίοι δραστηριοποιούνται σε κράτη</w:t>
      </w:r>
      <w:r w:rsidR="008439DE">
        <w:rPr>
          <w:color w:val="000000"/>
          <w:sz w:val="24"/>
          <w:szCs w:val="24"/>
          <w:lang w:val="el-GR"/>
        </w:rPr>
        <w:t xml:space="preserve"> μέλη</w:t>
      </w:r>
      <w:r w:rsidRPr="00086124">
        <w:rPr>
          <w:color w:val="000000"/>
          <w:sz w:val="24"/>
          <w:szCs w:val="24"/>
          <w:lang w:val="el-GR"/>
        </w:rPr>
        <w:t xml:space="preserve"> της </w:t>
      </w:r>
      <w:r w:rsidR="001004F9" w:rsidRPr="00086124">
        <w:rPr>
          <w:color w:val="000000"/>
          <w:sz w:val="24"/>
          <w:szCs w:val="24"/>
          <w:lang w:val="el-GR"/>
        </w:rPr>
        <w:t>Ευρωπαϊκής</w:t>
      </w:r>
      <w:r w:rsidRPr="00086124">
        <w:rPr>
          <w:color w:val="000000"/>
          <w:sz w:val="24"/>
          <w:szCs w:val="24"/>
          <w:lang w:val="el-GR"/>
        </w:rPr>
        <w:t xml:space="preserve"> Ένωσης, απαιτούνται κατά το ελάχιστο οι </w:t>
      </w:r>
      <w:proofErr w:type="spellStart"/>
      <w:r w:rsidRPr="00086124">
        <w:rPr>
          <w:color w:val="000000"/>
          <w:sz w:val="24"/>
          <w:szCs w:val="24"/>
          <w:lang w:val="el-GR"/>
        </w:rPr>
        <w:t>ανθρωποημέρες</w:t>
      </w:r>
      <w:proofErr w:type="spellEnd"/>
      <w:r w:rsidRPr="00086124">
        <w:rPr>
          <w:color w:val="000000"/>
          <w:sz w:val="24"/>
          <w:szCs w:val="24"/>
          <w:lang w:val="el-GR"/>
        </w:rPr>
        <w:t xml:space="preserve"> όπως υπολογίζονται στον Πίνακα 1α, και ο αριθμός των επιτόπου αξιολογήσεων όπως υπολογίζονται</w:t>
      </w:r>
      <w:r w:rsidR="00021384" w:rsidRPr="00086124">
        <w:rPr>
          <w:color w:val="000000"/>
          <w:sz w:val="24"/>
          <w:szCs w:val="24"/>
          <w:lang w:val="el-GR"/>
        </w:rPr>
        <w:t xml:space="preserve"> στον Πίνακα 1β.</w:t>
      </w:r>
    </w:p>
    <w:p w14:paraId="345BFA05" w14:textId="77777777" w:rsidR="00CB1EA4" w:rsidRPr="00086124" w:rsidRDefault="00CB1EA4" w:rsidP="00086124">
      <w:pPr>
        <w:pStyle w:val="BodyText"/>
        <w:spacing w:line="276" w:lineRule="auto"/>
        <w:rPr>
          <w:color w:val="000000"/>
          <w:sz w:val="24"/>
          <w:szCs w:val="24"/>
          <w:lang w:val="el-GR"/>
        </w:rPr>
      </w:pPr>
    </w:p>
    <w:p w14:paraId="60D9D9FE" w14:textId="77777777" w:rsidR="002D1FF6" w:rsidRDefault="002D1FF6" w:rsidP="00086124">
      <w:pPr>
        <w:pStyle w:val="BodyText"/>
        <w:spacing w:line="276" w:lineRule="auto"/>
        <w:rPr>
          <w:b/>
          <w:color w:val="000000"/>
          <w:sz w:val="24"/>
          <w:szCs w:val="24"/>
          <w:lang w:val="el-GR"/>
        </w:rPr>
      </w:pPr>
    </w:p>
    <w:p w14:paraId="31AB662F" w14:textId="0467847E" w:rsidR="00CB1EA4" w:rsidRPr="00086124" w:rsidRDefault="00CB1EA4" w:rsidP="00086124">
      <w:pPr>
        <w:pStyle w:val="BodyText"/>
        <w:spacing w:line="276" w:lineRule="auto"/>
        <w:rPr>
          <w:color w:val="000000"/>
          <w:sz w:val="24"/>
          <w:szCs w:val="24"/>
          <w:lang w:val="el-GR"/>
        </w:rPr>
      </w:pPr>
      <w:r w:rsidRPr="00086124">
        <w:rPr>
          <w:b/>
          <w:color w:val="000000"/>
          <w:sz w:val="24"/>
          <w:szCs w:val="24"/>
          <w:lang w:val="el-GR"/>
        </w:rPr>
        <w:t xml:space="preserve">Πίνακας 1α: Υπολογισμός του ελάχιστου αριθμού </w:t>
      </w:r>
      <w:proofErr w:type="spellStart"/>
      <w:r w:rsidRPr="00086124">
        <w:rPr>
          <w:b/>
          <w:color w:val="000000"/>
          <w:sz w:val="24"/>
          <w:szCs w:val="24"/>
          <w:lang w:val="el-GR"/>
        </w:rPr>
        <w:t>ανθρωποημερών</w:t>
      </w:r>
      <w:proofErr w:type="spellEnd"/>
      <w:r w:rsidRPr="00086124">
        <w:rPr>
          <w:b/>
          <w:color w:val="000000"/>
          <w:sz w:val="24"/>
          <w:szCs w:val="24"/>
          <w:lang w:val="el-GR"/>
        </w:rPr>
        <w:t xml:space="preserve"> για τις αξιολογήσεις του γραφείου. </w:t>
      </w:r>
    </w:p>
    <w:p w14:paraId="177BDFF6" w14:textId="3223F71B" w:rsidR="00CB1EA4" w:rsidRPr="00086124" w:rsidRDefault="00F00608" w:rsidP="002D1FF6">
      <w:pPr>
        <w:pStyle w:val="BodyText"/>
        <w:spacing w:line="276" w:lineRule="auto"/>
        <w:jc w:val="center"/>
        <w:rPr>
          <w:color w:val="000000"/>
          <w:sz w:val="24"/>
          <w:szCs w:val="24"/>
          <w:lang w:val="el-GR"/>
        </w:rPr>
      </w:pPr>
      <w:r w:rsidRPr="00F00608">
        <w:rPr>
          <w:noProof/>
          <w:color w:val="000000"/>
          <w:sz w:val="24"/>
          <w:szCs w:val="24"/>
          <w:lang w:val="el-GR"/>
        </w:rPr>
        <w:drawing>
          <wp:inline distT="0" distB="0" distL="0" distR="0" wp14:anchorId="68B4F167" wp14:editId="25CA2BC2">
            <wp:extent cx="5494020" cy="3169285"/>
            <wp:effectExtent l="0" t="0" r="0" b="0"/>
            <wp:docPr id="8279744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4020" cy="3169285"/>
                    </a:xfrm>
                    <a:prstGeom prst="rect">
                      <a:avLst/>
                    </a:prstGeom>
                    <a:noFill/>
                    <a:ln>
                      <a:noFill/>
                    </a:ln>
                  </pic:spPr>
                </pic:pic>
              </a:graphicData>
            </a:graphic>
          </wp:inline>
        </w:drawing>
      </w:r>
    </w:p>
    <w:p w14:paraId="37ADFB8C" w14:textId="77777777" w:rsidR="000B45B7" w:rsidRPr="00086124" w:rsidRDefault="000B45B7" w:rsidP="00086124">
      <w:pPr>
        <w:pStyle w:val="BodyText"/>
        <w:spacing w:line="276" w:lineRule="auto"/>
        <w:rPr>
          <w:color w:val="000000"/>
          <w:sz w:val="24"/>
          <w:szCs w:val="24"/>
          <w:lang w:val="el-GR"/>
        </w:rPr>
      </w:pPr>
    </w:p>
    <w:p w14:paraId="632A522C" w14:textId="1252855B" w:rsidR="00CB1EA4" w:rsidRPr="00086124" w:rsidRDefault="00CB1EA4" w:rsidP="00086124">
      <w:pPr>
        <w:pStyle w:val="BodyText"/>
        <w:spacing w:line="276" w:lineRule="auto"/>
        <w:rPr>
          <w:color w:val="000000"/>
          <w:sz w:val="24"/>
          <w:szCs w:val="24"/>
          <w:lang w:val="el-GR"/>
        </w:rPr>
      </w:pPr>
      <w:r w:rsidRPr="00086124">
        <w:rPr>
          <w:b/>
          <w:color w:val="000000"/>
          <w:sz w:val="24"/>
          <w:szCs w:val="24"/>
          <w:lang w:val="el-GR"/>
        </w:rPr>
        <w:t>Πίνακα 1β.: Υπολογισμός του ελάχιστου αριθμού των επιτόπου αξιολογήσεων.</w:t>
      </w:r>
    </w:p>
    <w:p w14:paraId="699F5A9E" w14:textId="4B1748DC" w:rsidR="00CB1EA4" w:rsidRPr="00086124" w:rsidRDefault="00AE7111" w:rsidP="002D1FF6">
      <w:pPr>
        <w:pStyle w:val="BodyText"/>
        <w:spacing w:line="276" w:lineRule="auto"/>
        <w:jc w:val="center"/>
        <w:rPr>
          <w:color w:val="000000"/>
          <w:sz w:val="24"/>
          <w:szCs w:val="24"/>
          <w:lang w:val="el-GR"/>
        </w:rPr>
      </w:pPr>
      <w:r w:rsidRPr="00AE7111">
        <w:rPr>
          <w:noProof/>
          <w:color w:val="000000"/>
          <w:sz w:val="24"/>
          <w:szCs w:val="24"/>
          <w:lang w:val="el-GR"/>
        </w:rPr>
        <w:drawing>
          <wp:inline distT="0" distB="0" distL="0" distR="0" wp14:anchorId="4075E0DA" wp14:editId="57D5858E">
            <wp:extent cx="5494020" cy="1136015"/>
            <wp:effectExtent l="0" t="0" r="0" b="6985"/>
            <wp:docPr id="19117203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4020" cy="1136015"/>
                    </a:xfrm>
                    <a:prstGeom prst="rect">
                      <a:avLst/>
                    </a:prstGeom>
                    <a:noFill/>
                    <a:ln>
                      <a:noFill/>
                    </a:ln>
                  </pic:spPr>
                </pic:pic>
              </a:graphicData>
            </a:graphic>
          </wp:inline>
        </w:drawing>
      </w:r>
    </w:p>
    <w:p w14:paraId="53670361" w14:textId="77777777" w:rsidR="002D1FF6" w:rsidRDefault="002D1FF6" w:rsidP="00086124">
      <w:pPr>
        <w:pStyle w:val="BodyText"/>
        <w:spacing w:line="276" w:lineRule="auto"/>
        <w:rPr>
          <w:color w:val="000000"/>
          <w:sz w:val="24"/>
          <w:szCs w:val="24"/>
          <w:lang w:val="el-GR"/>
        </w:rPr>
      </w:pPr>
    </w:p>
    <w:p w14:paraId="5D64C414" w14:textId="77777777" w:rsidR="00AE7111" w:rsidRDefault="00AE7111" w:rsidP="00086124">
      <w:pPr>
        <w:pStyle w:val="BodyText"/>
        <w:spacing w:line="276" w:lineRule="auto"/>
        <w:rPr>
          <w:color w:val="000000"/>
          <w:sz w:val="24"/>
          <w:szCs w:val="24"/>
          <w:lang w:val="el-GR"/>
        </w:rPr>
      </w:pPr>
    </w:p>
    <w:p w14:paraId="7345581C" w14:textId="77777777" w:rsidR="00AE7111" w:rsidRDefault="00AE7111" w:rsidP="00086124">
      <w:pPr>
        <w:pStyle w:val="BodyText"/>
        <w:spacing w:line="276" w:lineRule="auto"/>
        <w:rPr>
          <w:color w:val="000000"/>
          <w:sz w:val="24"/>
          <w:szCs w:val="24"/>
          <w:lang w:val="el-GR"/>
        </w:rPr>
      </w:pPr>
    </w:p>
    <w:p w14:paraId="1A10C251" w14:textId="77777777" w:rsidR="00AE7111" w:rsidRPr="00AE7111" w:rsidRDefault="00AE7111" w:rsidP="00AE7111">
      <w:pPr>
        <w:pStyle w:val="BodyText"/>
        <w:spacing w:line="276" w:lineRule="auto"/>
        <w:rPr>
          <w:color w:val="000000"/>
          <w:sz w:val="24"/>
          <w:szCs w:val="24"/>
          <w:lang w:val="en-US"/>
        </w:rPr>
      </w:pPr>
      <w:r w:rsidRPr="00AE7111">
        <w:rPr>
          <w:color w:val="000000"/>
          <w:sz w:val="24"/>
          <w:szCs w:val="24"/>
          <w:lang w:val="en-US"/>
        </w:rPr>
        <w:lastRenderedPageBreak/>
        <w:t>Preparation and reporting times shall be added to the total duration calculated above.</w:t>
      </w:r>
    </w:p>
    <w:p w14:paraId="0FFB51CE" w14:textId="77777777" w:rsidR="00AE7111" w:rsidRPr="00AE7111" w:rsidRDefault="00AE7111" w:rsidP="00AE7111">
      <w:pPr>
        <w:pStyle w:val="BodyText"/>
        <w:spacing w:line="276" w:lineRule="auto"/>
        <w:rPr>
          <w:color w:val="000000"/>
          <w:sz w:val="24"/>
          <w:szCs w:val="24"/>
          <w:lang w:val="en-US"/>
        </w:rPr>
      </w:pPr>
      <w:r w:rsidRPr="00AE7111">
        <w:rPr>
          <w:color w:val="000000"/>
          <w:sz w:val="24"/>
          <w:szCs w:val="24"/>
          <w:lang w:val="en-US"/>
        </w:rPr>
        <w:t>In case of combination with another certification scheme, the duration resulting from table B is added to the duration calculated for the other scheme.</w:t>
      </w:r>
    </w:p>
    <w:p w14:paraId="377DFE0A" w14:textId="1672FFA7" w:rsidR="00AE7111" w:rsidRPr="00AE7111" w:rsidRDefault="00AE7111" w:rsidP="00AE7111">
      <w:pPr>
        <w:pStyle w:val="BodyText"/>
        <w:spacing w:line="276" w:lineRule="auto"/>
        <w:rPr>
          <w:color w:val="000000"/>
          <w:sz w:val="24"/>
          <w:szCs w:val="24"/>
          <w:lang w:val="en-US"/>
        </w:rPr>
      </w:pPr>
      <w:r w:rsidRPr="00AE7111">
        <w:rPr>
          <w:color w:val="000000"/>
          <w:sz w:val="24"/>
          <w:szCs w:val="24"/>
          <w:lang w:val="en-US"/>
        </w:rPr>
        <w:t xml:space="preserve">The minimum duration of a surveillance assessment and the minimum of files to be checked shall be at least 50% of the minimum calculated using tables </w:t>
      </w:r>
      <w:r>
        <w:rPr>
          <w:color w:val="000000"/>
          <w:sz w:val="24"/>
          <w:szCs w:val="24"/>
          <w:lang w:val="en-CY"/>
        </w:rPr>
        <w:t>1</w:t>
      </w:r>
      <w:r>
        <w:rPr>
          <w:color w:val="000000"/>
          <w:sz w:val="24"/>
          <w:szCs w:val="24"/>
          <w:lang w:val="el-GR"/>
        </w:rPr>
        <w:t>α</w:t>
      </w:r>
      <w:r w:rsidRPr="00AE7111">
        <w:rPr>
          <w:color w:val="000000"/>
          <w:sz w:val="24"/>
          <w:szCs w:val="24"/>
          <w:lang w:val="en-US"/>
        </w:rPr>
        <w:t>. and 1</w:t>
      </w:r>
      <w:r>
        <w:rPr>
          <w:color w:val="000000"/>
          <w:sz w:val="24"/>
          <w:szCs w:val="24"/>
          <w:lang w:val="el-GR"/>
        </w:rPr>
        <w:t>β</w:t>
      </w:r>
      <w:r w:rsidRPr="00AE7111">
        <w:rPr>
          <w:color w:val="000000"/>
          <w:sz w:val="24"/>
          <w:szCs w:val="24"/>
          <w:lang w:val="en-US"/>
        </w:rPr>
        <w:t>.</w:t>
      </w:r>
    </w:p>
    <w:p w14:paraId="58E5B9FC" w14:textId="27BDC7FB" w:rsidR="00AE7111" w:rsidRDefault="00AE7111" w:rsidP="00AE7111">
      <w:pPr>
        <w:pStyle w:val="BodyText"/>
        <w:spacing w:line="276" w:lineRule="auto"/>
        <w:rPr>
          <w:color w:val="000000"/>
          <w:sz w:val="24"/>
          <w:szCs w:val="24"/>
          <w:lang w:val="en-US"/>
        </w:rPr>
      </w:pPr>
      <w:r w:rsidRPr="00AE7111">
        <w:rPr>
          <w:color w:val="000000"/>
          <w:sz w:val="24"/>
          <w:szCs w:val="24"/>
          <w:lang w:val="en-US"/>
        </w:rPr>
        <w:t xml:space="preserve">The minimum duration of an on-site assessment of one site shall never be less than half a day, which is to be added to on-site assessment duration, as defined in tables </w:t>
      </w:r>
      <w:r>
        <w:rPr>
          <w:color w:val="000000"/>
          <w:sz w:val="24"/>
          <w:szCs w:val="24"/>
          <w:lang w:val="en-CY"/>
        </w:rPr>
        <w:t>1</w:t>
      </w:r>
      <w:r>
        <w:rPr>
          <w:color w:val="000000"/>
          <w:sz w:val="24"/>
          <w:szCs w:val="24"/>
          <w:lang w:val="el-GR"/>
        </w:rPr>
        <w:t>α</w:t>
      </w:r>
      <w:r w:rsidRPr="00AE7111">
        <w:rPr>
          <w:color w:val="000000"/>
          <w:sz w:val="24"/>
          <w:szCs w:val="24"/>
          <w:lang w:val="en-US"/>
        </w:rPr>
        <w:t>. and 1</w:t>
      </w:r>
      <w:r>
        <w:rPr>
          <w:color w:val="000000"/>
          <w:sz w:val="24"/>
          <w:szCs w:val="24"/>
          <w:lang w:val="el-GR"/>
        </w:rPr>
        <w:t>β</w:t>
      </w:r>
      <w:r w:rsidRPr="00AE7111">
        <w:rPr>
          <w:color w:val="000000"/>
          <w:sz w:val="24"/>
          <w:szCs w:val="24"/>
          <w:lang w:val="en-US"/>
        </w:rPr>
        <w:t>.</w:t>
      </w:r>
    </w:p>
    <w:p w14:paraId="4E15A0A8" w14:textId="77777777" w:rsidR="00AE7111" w:rsidRPr="00AE7111" w:rsidRDefault="00AE7111" w:rsidP="00AE7111">
      <w:pPr>
        <w:pStyle w:val="BodyText"/>
        <w:spacing w:line="276" w:lineRule="auto"/>
        <w:rPr>
          <w:color w:val="000000"/>
          <w:sz w:val="24"/>
          <w:szCs w:val="24"/>
          <w:lang w:val="en-US"/>
        </w:rPr>
      </w:pPr>
    </w:p>
    <w:p w14:paraId="21644A2C" w14:textId="208CC4CF" w:rsidR="00CB1EA4" w:rsidRPr="00086124" w:rsidRDefault="00D83055" w:rsidP="00086124">
      <w:pPr>
        <w:pStyle w:val="BodyText"/>
        <w:spacing w:line="276" w:lineRule="auto"/>
        <w:rPr>
          <w:color w:val="000000"/>
          <w:sz w:val="24"/>
          <w:szCs w:val="24"/>
          <w:lang w:val="el-GR"/>
        </w:rPr>
      </w:pPr>
      <w:r w:rsidRPr="00086124">
        <w:rPr>
          <w:color w:val="000000"/>
          <w:sz w:val="24"/>
          <w:szCs w:val="24"/>
          <w:lang w:val="el-GR"/>
        </w:rPr>
        <w:t xml:space="preserve">Κάθε κρίσιμη τοποθεσία πρέπει να αξιολογείται πριν την χορήγηση διαπίστευσης. Οι </w:t>
      </w:r>
      <w:proofErr w:type="spellStart"/>
      <w:r w:rsidRPr="00086124">
        <w:rPr>
          <w:color w:val="000000"/>
          <w:sz w:val="24"/>
          <w:szCs w:val="24"/>
          <w:lang w:val="el-GR"/>
        </w:rPr>
        <w:t>ανθρωποημέρες</w:t>
      </w:r>
      <w:proofErr w:type="spellEnd"/>
      <w:r w:rsidRPr="00086124">
        <w:rPr>
          <w:color w:val="000000"/>
          <w:sz w:val="24"/>
          <w:szCs w:val="24"/>
          <w:lang w:val="el-GR"/>
        </w:rPr>
        <w:t xml:space="preserve"> που απαιτούνται, το λιγότερο μισή </w:t>
      </w:r>
      <w:proofErr w:type="spellStart"/>
      <w:r w:rsidRPr="00086124">
        <w:rPr>
          <w:color w:val="000000"/>
          <w:sz w:val="24"/>
          <w:szCs w:val="24"/>
          <w:lang w:val="el-GR"/>
        </w:rPr>
        <w:t>ανθρωποημέρα</w:t>
      </w:r>
      <w:proofErr w:type="spellEnd"/>
      <w:r w:rsidRPr="00086124">
        <w:rPr>
          <w:color w:val="000000"/>
          <w:sz w:val="24"/>
          <w:szCs w:val="24"/>
          <w:lang w:val="el-GR"/>
        </w:rPr>
        <w:t xml:space="preserve">, </w:t>
      </w:r>
      <w:r w:rsidR="00202053" w:rsidRPr="00086124">
        <w:rPr>
          <w:color w:val="000000"/>
          <w:sz w:val="24"/>
          <w:szCs w:val="24"/>
          <w:lang w:val="el-GR"/>
        </w:rPr>
        <w:t>θα προστίθενται</w:t>
      </w:r>
      <w:r w:rsidRPr="00086124">
        <w:rPr>
          <w:color w:val="000000"/>
          <w:sz w:val="24"/>
          <w:szCs w:val="24"/>
          <w:lang w:val="el-GR"/>
        </w:rPr>
        <w:t xml:space="preserve"> </w:t>
      </w:r>
      <w:r w:rsidR="00202053" w:rsidRPr="00086124">
        <w:rPr>
          <w:color w:val="000000"/>
          <w:sz w:val="24"/>
          <w:szCs w:val="24"/>
          <w:lang w:val="el-GR"/>
        </w:rPr>
        <w:t>σ</w:t>
      </w:r>
      <w:r w:rsidRPr="00086124">
        <w:rPr>
          <w:color w:val="000000"/>
          <w:sz w:val="24"/>
          <w:szCs w:val="24"/>
          <w:lang w:val="el-GR"/>
        </w:rPr>
        <w:t xml:space="preserve">τις </w:t>
      </w:r>
      <w:proofErr w:type="spellStart"/>
      <w:r w:rsidRPr="00086124">
        <w:rPr>
          <w:color w:val="000000"/>
          <w:sz w:val="24"/>
          <w:szCs w:val="24"/>
          <w:lang w:val="el-GR"/>
        </w:rPr>
        <w:t>ανθρωποημέρες</w:t>
      </w:r>
      <w:proofErr w:type="spellEnd"/>
      <w:r w:rsidRPr="00086124">
        <w:rPr>
          <w:color w:val="000000"/>
          <w:sz w:val="24"/>
          <w:szCs w:val="24"/>
          <w:lang w:val="el-GR"/>
        </w:rPr>
        <w:t xml:space="preserve"> που καθορίζονται στον πίνακα 1α. Επιπρόσθετα, κατά την αρχική αξιολόγηση</w:t>
      </w:r>
      <w:r w:rsidR="001262E2" w:rsidRPr="00086124">
        <w:rPr>
          <w:color w:val="000000"/>
          <w:sz w:val="24"/>
          <w:szCs w:val="24"/>
          <w:lang w:val="el-GR"/>
        </w:rPr>
        <w:t>, πρέπει να επιβεβαιώνεται το καθεστώς των "μη κρίσιμων τοποθεσιών", και να επιλέγονται αυτά τα γραφεία με αντιπροσωπευτικό αριθμό.</w:t>
      </w:r>
    </w:p>
    <w:p w14:paraId="10940577" w14:textId="77777777" w:rsidR="00CC70E3" w:rsidRPr="00086124" w:rsidRDefault="00CC70E3" w:rsidP="00086124">
      <w:pPr>
        <w:pStyle w:val="BodyText"/>
        <w:spacing w:line="276" w:lineRule="auto"/>
        <w:rPr>
          <w:color w:val="000000"/>
          <w:sz w:val="24"/>
          <w:szCs w:val="24"/>
          <w:lang w:val="el-GR"/>
        </w:rPr>
      </w:pPr>
    </w:p>
    <w:p w14:paraId="19A262DA" w14:textId="31F97356" w:rsidR="00FD513A" w:rsidRPr="002D1FF6" w:rsidRDefault="00FD513A" w:rsidP="00086124">
      <w:pPr>
        <w:pStyle w:val="Header"/>
        <w:tabs>
          <w:tab w:val="left" w:pos="284"/>
        </w:tabs>
        <w:spacing w:line="276" w:lineRule="auto"/>
        <w:jc w:val="both"/>
        <w:rPr>
          <w:rFonts w:ascii="Times New Roman" w:hAnsi="Times New Roman"/>
          <w:b/>
          <w:color w:val="000000"/>
          <w:sz w:val="26"/>
          <w:szCs w:val="26"/>
          <w:lang w:val="el-GR"/>
        </w:rPr>
      </w:pPr>
      <w:r w:rsidRPr="002D1FF6">
        <w:rPr>
          <w:rFonts w:ascii="Times New Roman" w:hAnsi="Times New Roman"/>
          <w:b/>
          <w:color w:val="000000"/>
          <w:sz w:val="26"/>
          <w:szCs w:val="26"/>
          <w:lang w:val="el-GR"/>
        </w:rPr>
        <w:t>9.</w:t>
      </w:r>
      <w:r w:rsidRPr="002D1FF6">
        <w:rPr>
          <w:rFonts w:ascii="Times New Roman" w:hAnsi="Times New Roman"/>
          <w:b/>
          <w:color w:val="000000"/>
          <w:sz w:val="26"/>
          <w:szCs w:val="26"/>
          <w:lang w:val="el-GR"/>
        </w:rPr>
        <w:tab/>
      </w:r>
      <w:r w:rsidR="00203225" w:rsidRPr="002D1FF6">
        <w:rPr>
          <w:rFonts w:ascii="Times New Roman" w:hAnsi="Times New Roman"/>
          <w:b/>
          <w:caps/>
          <w:color w:val="000000"/>
          <w:sz w:val="26"/>
          <w:szCs w:val="26"/>
          <w:lang w:val="el-GR"/>
        </w:rPr>
        <w:t>επεκταση του πεδιου διαπιστευσησ σε επιπροσθετεσ κατηγοριεσ προιοντων</w:t>
      </w:r>
    </w:p>
    <w:p w14:paraId="05B6F6A7" w14:textId="77777777" w:rsidR="00FD513A" w:rsidRPr="00086124" w:rsidRDefault="00FD513A" w:rsidP="00086124">
      <w:pPr>
        <w:spacing w:line="276" w:lineRule="auto"/>
        <w:jc w:val="both"/>
        <w:rPr>
          <w:szCs w:val="24"/>
          <w:lang w:val="el-GR"/>
        </w:rPr>
      </w:pPr>
    </w:p>
    <w:p w14:paraId="7291B321" w14:textId="3654FB0F" w:rsidR="00FD513A" w:rsidRDefault="00DC79AC" w:rsidP="00086124">
      <w:pPr>
        <w:spacing w:line="276" w:lineRule="auto"/>
        <w:jc w:val="both"/>
        <w:rPr>
          <w:bCs/>
          <w:szCs w:val="24"/>
          <w:lang w:val="el-GR"/>
        </w:rPr>
      </w:pPr>
      <w:r w:rsidRPr="00086124">
        <w:rPr>
          <w:bCs/>
          <w:szCs w:val="24"/>
          <w:lang w:val="el-GR"/>
        </w:rPr>
        <w:t xml:space="preserve">Πριν την χορήγηση μίας επέκτασης στο πεδίο διαπίστευσης σε κάθε επιπρόσθετη κατηγορία </w:t>
      </w:r>
      <w:r w:rsidR="00CC2D44" w:rsidRPr="00086124">
        <w:rPr>
          <w:bCs/>
          <w:szCs w:val="24"/>
          <w:lang w:val="el-GR"/>
        </w:rPr>
        <w:t>προϊόντων</w:t>
      </w:r>
      <w:r w:rsidRPr="00086124">
        <w:rPr>
          <w:bCs/>
          <w:szCs w:val="24"/>
          <w:lang w:val="el-GR"/>
        </w:rPr>
        <w:t>, απαιτείται η επιβεβαίωση ότι οι επιθεωρητές του ΦΠ κατέχουν τα απαραίτητα προσόντα</w:t>
      </w:r>
      <w:r w:rsidR="00CC2D44" w:rsidRPr="00086124">
        <w:rPr>
          <w:bCs/>
          <w:szCs w:val="24"/>
          <w:lang w:val="el-GR"/>
        </w:rPr>
        <w:t xml:space="preserve"> (την τεχνική επάρκεια) και πρέπει να διεξάγεται τουλάχιστον μία (1) επιτόπου αξιολόγηση σε κάθε επιπρόσθετη κατηγορία προϊόντος για την οποία ο ΦΠ έχει αιτηθεί διαπίστευση</w:t>
      </w:r>
      <w:r w:rsidR="009A216E">
        <w:rPr>
          <w:bCs/>
          <w:szCs w:val="24"/>
          <w:lang w:val="el-GR"/>
        </w:rPr>
        <w:t>ς</w:t>
      </w:r>
      <w:r w:rsidR="00CC2D44" w:rsidRPr="00086124">
        <w:rPr>
          <w:bCs/>
          <w:szCs w:val="24"/>
          <w:lang w:val="el-GR"/>
        </w:rPr>
        <w:t>.</w:t>
      </w:r>
    </w:p>
    <w:p w14:paraId="241FDF00" w14:textId="68653DE7" w:rsidR="002D1FF6" w:rsidRDefault="002D1FF6" w:rsidP="00086124">
      <w:pPr>
        <w:spacing w:line="276" w:lineRule="auto"/>
        <w:jc w:val="both"/>
        <w:rPr>
          <w:bCs/>
          <w:szCs w:val="24"/>
          <w:lang w:val="el-GR"/>
        </w:rPr>
      </w:pPr>
    </w:p>
    <w:p w14:paraId="0F04AE79" w14:textId="77777777" w:rsidR="003E1255" w:rsidRPr="00086124" w:rsidRDefault="003E1255" w:rsidP="00086124">
      <w:pPr>
        <w:spacing w:line="276" w:lineRule="auto"/>
        <w:jc w:val="both"/>
        <w:rPr>
          <w:bCs/>
          <w:szCs w:val="24"/>
          <w:lang w:val="el-GR"/>
        </w:rPr>
      </w:pPr>
    </w:p>
    <w:p w14:paraId="5A91E230" w14:textId="3FAE67F9" w:rsidR="00FD513A" w:rsidRPr="002D1FF6" w:rsidRDefault="00A663CF" w:rsidP="00086124">
      <w:pPr>
        <w:pStyle w:val="Header"/>
        <w:tabs>
          <w:tab w:val="left" w:pos="284"/>
        </w:tabs>
        <w:spacing w:line="276" w:lineRule="auto"/>
        <w:jc w:val="both"/>
        <w:rPr>
          <w:rFonts w:ascii="Times New Roman" w:hAnsi="Times New Roman"/>
          <w:b/>
          <w:color w:val="000000"/>
          <w:sz w:val="26"/>
          <w:szCs w:val="26"/>
          <w:lang w:val="el-GR"/>
        </w:rPr>
      </w:pPr>
      <w:r w:rsidRPr="002D1FF6">
        <w:rPr>
          <w:rFonts w:ascii="Times New Roman" w:hAnsi="Times New Roman"/>
          <w:b/>
          <w:color w:val="000000"/>
          <w:sz w:val="26"/>
          <w:szCs w:val="26"/>
          <w:lang w:val="el-GR"/>
        </w:rPr>
        <w:t xml:space="preserve">10.  </w:t>
      </w:r>
      <w:r w:rsidRPr="002D1FF6">
        <w:rPr>
          <w:rFonts w:ascii="Times New Roman" w:hAnsi="Times New Roman"/>
          <w:b/>
          <w:caps/>
          <w:color w:val="000000"/>
          <w:sz w:val="26"/>
          <w:szCs w:val="26"/>
          <w:lang w:val="el-GR"/>
        </w:rPr>
        <w:t>αξιολογησεισ επιτηρησης</w:t>
      </w:r>
    </w:p>
    <w:p w14:paraId="299F262D" w14:textId="77777777" w:rsidR="00FD513A" w:rsidRPr="00086124" w:rsidRDefault="00FD513A" w:rsidP="00086124">
      <w:pPr>
        <w:spacing w:line="276" w:lineRule="auto"/>
        <w:jc w:val="both"/>
        <w:rPr>
          <w:szCs w:val="24"/>
          <w:lang w:val="el-GR"/>
        </w:rPr>
      </w:pPr>
    </w:p>
    <w:p w14:paraId="7D3D08ED" w14:textId="7639C217" w:rsidR="004F32AC" w:rsidRPr="00086124" w:rsidRDefault="00283633" w:rsidP="00086124">
      <w:pPr>
        <w:spacing w:line="276" w:lineRule="auto"/>
        <w:jc w:val="both"/>
        <w:rPr>
          <w:bCs/>
          <w:szCs w:val="24"/>
          <w:lang w:val="el-GR"/>
        </w:rPr>
      </w:pPr>
      <w:r w:rsidRPr="00086124">
        <w:rPr>
          <w:bCs/>
          <w:szCs w:val="24"/>
          <w:lang w:val="el-GR"/>
        </w:rPr>
        <w:t>Απαιτείται όπως διεξάγονται ετήσιες επιτηρήσεις εντός του 4ετούς κύκλου διαπίστευσης.</w:t>
      </w:r>
    </w:p>
    <w:p w14:paraId="0334AE60" w14:textId="49CA6E94" w:rsidR="00283633" w:rsidRDefault="00283633" w:rsidP="00086124">
      <w:pPr>
        <w:spacing w:line="276" w:lineRule="auto"/>
        <w:jc w:val="both"/>
        <w:rPr>
          <w:bCs/>
          <w:szCs w:val="24"/>
          <w:lang w:val="el-GR"/>
        </w:rPr>
      </w:pPr>
      <w:r w:rsidRPr="00086124">
        <w:rPr>
          <w:bCs/>
          <w:szCs w:val="24"/>
          <w:lang w:val="el-GR"/>
        </w:rPr>
        <w:t>Κάθε κρίσιμη τοποθεσία πρέπει να υπόκειται σε μία αξιολόγηση εντός του κύκλου διαπίστευσης.</w:t>
      </w:r>
    </w:p>
    <w:p w14:paraId="7600F06A" w14:textId="77777777" w:rsidR="002D1FF6" w:rsidRPr="00086124" w:rsidRDefault="002D1FF6" w:rsidP="00086124">
      <w:pPr>
        <w:spacing w:line="276" w:lineRule="auto"/>
        <w:jc w:val="both"/>
        <w:rPr>
          <w:bCs/>
          <w:szCs w:val="24"/>
          <w:lang w:val="el-GR"/>
        </w:rPr>
      </w:pPr>
    </w:p>
    <w:p w14:paraId="749E90D7" w14:textId="1AA04DD6" w:rsidR="00781984" w:rsidRPr="00086124" w:rsidRDefault="00781984" w:rsidP="00086124">
      <w:pPr>
        <w:spacing w:line="276" w:lineRule="auto"/>
        <w:jc w:val="both"/>
        <w:rPr>
          <w:bCs/>
          <w:szCs w:val="24"/>
          <w:lang w:val="el-GR"/>
        </w:rPr>
      </w:pPr>
      <w:r w:rsidRPr="00086124">
        <w:rPr>
          <w:bCs/>
          <w:szCs w:val="24"/>
          <w:lang w:val="el-GR"/>
        </w:rPr>
        <w:t>Επιπρόσθετες αξιολογήσεις επιτήρησης πρέπει να διεξάγονται σε όλες τις κρίσιμες τοποθεσίες όπου έχουν καταγραφεί κύριες ΜΣ κατά την προηγούμενη αξιολόγηση.</w:t>
      </w:r>
      <w:r w:rsidR="002D1FF6">
        <w:rPr>
          <w:bCs/>
          <w:szCs w:val="24"/>
          <w:lang w:val="el-GR"/>
        </w:rPr>
        <w:t xml:space="preserve"> </w:t>
      </w:r>
      <w:r w:rsidRPr="00086124">
        <w:rPr>
          <w:bCs/>
          <w:szCs w:val="24"/>
          <w:lang w:val="el-GR"/>
        </w:rPr>
        <w:t>Η ελάχιστη διάρκεια της αξιολόγησης επιτήρησης πρέπει να είναι κατά 50% του ελάχιστου που έχει υπολογισθεί σύμφωνα με τον πίνακα 1</w:t>
      </w:r>
      <w:r w:rsidR="003F622C" w:rsidRPr="00086124">
        <w:rPr>
          <w:bCs/>
          <w:szCs w:val="24"/>
          <w:lang w:val="el-GR"/>
        </w:rPr>
        <w:t>α.</w:t>
      </w:r>
    </w:p>
    <w:p w14:paraId="17124682" w14:textId="77777777" w:rsidR="00283633" w:rsidRPr="00086124" w:rsidRDefault="00283633" w:rsidP="00086124">
      <w:pPr>
        <w:spacing w:line="276" w:lineRule="auto"/>
        <w:jc w:val="both"/>
        <w:rPr>
          <w:bCs/>
          <w:szCs w:val="24"/>
          <w:lang w:val="el-GR"/>
        </w:rPr>
      </w:pPr>
    </w:p>
    <w:p w14:paraId="298C6B07" w14:textId="160D35C8" w:rsidR="00764B14" w:rsidRPr="002D1FF6" w:rsidRDefault="002427B1" w:rsidP="00086124">
      <w:pPr>
        <w:spacing w:line="276" w:lineRule="auto"/>
        <w:ind w:left="360" w:hanging="360"/>
        <w:jc w:val="both"/>
        <w:rPr>
          <w:b/>
          <w:bCs/>
          <w:sz w:val="26"/>
          <w:szCs w:val="26"/>
          <w:lang w:val="el-GR"/>
        </w:rPr>
      </w:pPr>
      <w:r w:rsidRPr="002D1FF6">
        <w:rPr>
          <w:b/>
          <w:bCs/>
          <w:sz w:val="26"/>
          <w:szCs w:val="26"/>
          <w:lang w:val="el-GR"/>
        </w:rPr>
        <w:t xml:space="preserve">11. </w:t>
      </w:r>
      <w:r w:rsidR="003F622C" w:rsidRPr="002D1FF6">
        <w:rPr>
          <w:b/>
          <w:bCs/>
          <w:sz w:val="26"/>
          <w:szCs w:val="26"/>
          <w:lang w:val="el-GR"/>
        </w:rPr>
        <w:t>ΑΡΙΘΜΟΣ ΕΠΙΤΟΠΟΥ ΑΞΙΟΛΟΓΗΣΕΩΝ</w:t>
      </w:r>
    </w:p>
    <w:p w14:paraId="0AF2B9FF" w14:textId="77777777" w:rsidR="004F32AC" w:rsidRPr="00086124" w:rsidRDefault="004F32AC" w:rsidP="00086124">
      <w:pPr>
        <w:spacing w:line="276" w:lineRule="auto"/>
        <w:ind w:left="780"/>
        <w:jc w:val="both"/>
        <w:rPr>
          <w:b/>
          <w:bCs/>
          <w:szCs w:val="24"/>
          <w:lang w:val="el-GR"/>
        </w:rPr>
      </w:pPr>
    </w:p>
    <w:p w14:paraId="1CD625EF" w14:textId="12D6BD06" w:rsidR="00764B14" w:rsidRDefault="003F622C" w:rsidP="00086124">
      <w:pPr>
        <w:spacing w:line="276" w:lineRule="auto"/>
        <w:jc w:val="both"/>
        <w:rPr>
          <w:bCs/>
          <w:szCs w:val="24"/>
          <w:lang w:val="el-GR"/>
        </w:rPr>
      </w:pPr>
      <w:r w:rsidRPr="00086124">
        <w:rPr>
          <w:bCs/>
          <w:szCs w:val="24"/>
          <w:lang w:val="el-GR"/>
        </w:rPr>
        <w:t xml:space="preserve">Απαιτείται η διεξαγωγή τουλάχιστον μίας (1) επιτόπου αξιολόγησης κατά την επιθεώρηση σε κάθε κατηγορία προϊόντος στα πλαίσια του κύκλου διαπίστευσης, μη λαμβάνοντας υπόψη του αριθμού των επιτόπου αξιολογήσεων που διεξάγονται κατά την αρχική </w:t>
      </w:r>
      <w:r w:rsidRPr="00086124">
        <w:rPr>
          <w:bCs/>
          <w:szCs w:val="24"/>
          <w:lang w:val="el-GR"/>
        </w:rPr>
        <w:lastRenderedPageBreak/>
        <w:t>αξιολόγηση ή της επαναξιολόγησης. Μία (1) επιπρόσθετη επιτόπου αξιολόγηση πρέπει να διεξάγεται για κάθε δέκα χώρες.</w:t>
      </w:r>
    </w:p>
    <w:p w14:paraId="531E3E15" w14:textId="77777777" w:rsidR="002D1FF6" w:rsidRPr="00086124" w:rsidRDefault="002D1FF6" w:rsidP="00086124">
      <w:pPr>
        <w:spacing w:line="276" w:lineRule="auto"/>
        <w:jc w:val="both"/>
        <w:rPr>
          <w:bCs/>
          <w:szCs w:val="24"/>
          <w:lang w:val="el-GR"/>
        </w:rPr>
      </w:pPr>
    </w:p>
    <w:p w14:paraId="44A1DB0B" w14:textId="371E672E" w:rsidR="003F622C" w:rsidRPr="00086124" w:rsidRDefault="003F622C" w:rsidP="00086124">
      <w:pPr>
        <w:spacing w:line="276" w:lineRule="auto"/>
        <w:jc w:val="both"/>
        <w:rPr>
          <w:bCs/>
          <w:szCs w:val="24"/>
          <w:lang w:val="el-GR"/>
        </w:rPr>
      </w:pPr>
      <w:r w:rsidRPr="00086124">
        <w:rPr>
          <w:bCs/>
          <w:szCs w:val="24"/>
          <w:lang w:val="el-GR"/>
        </w:rPr>
        <w:t xml:space="preserve">Η </w:t>
      </w:r>
      <w:r w:rsidR="00197309" w:rsidRPr="00086124">
        <w:rPr>
          <w:bCs/>
          <w:szCs w:val="24"/>
          <w:lang w:val="el-GR"/>
        </w:rPr>
        <w:t xml:space="preserve">επιτόπου </w:t>
      </w:r>
      <w:r w:rsidRPr="00086124">
        <w:rPr>
          <w:bCs/>
          <w:szCs w:val="24"/>
          <w:lang w:val="el-GR"/>
        </w:rPr>
        <w:t xml:space="preserve">αξιολόγηση ενός </w:t>
      </w:r>
      <w:r w:rsidR="00197309" w:rsidRPr="00086124">
        <w:rPr>
          <w:bCs/>
          <w:szCs w:val="24"/>
          <w:lang w:val="el-GR"/>
        </w:rPr>
        <w:t>πελάτη,</w:t>
      </w:r>
      <w:r w:rsidRPr="00086124">
        <w:rPr>
          <w:bCs/>
          <w:szCs w:val="24"/>
          <w:lang w:val="el-GR"/>
        </w:rPr>
        <w:t xml:space="preserve"> θα μπορούσε να περιλαμβάνει διαφορετικές κατηγορίες προϊόντων, εάν το δικαιολογούν οι δραστηριότητες του </w:t>
      </w:r>
      <w:r w:rsidR="00197309" w:rsidRPr="00086124">
        <w:rPr>
          <w:bCs/>
          <w:szCs w:val="24"/>
          <w:lang w:val="el-GR"/>
        </w:rPr>
        <w:t>πελάτη</w:t>
      </w:r>
      <w:r w:rsidRPr="00086124">
        <w:rPr>
          <w:bCs/>
          <w:szCs w:val="24"/>
          <w:lang w:val="el-GR"/>
        </w:rPr>
        <w:t xml:space="preserve"> και </w:t>
      </w:r>
      <w:r w:rsidR="00197309" w:rsidRPr="00086124">
        <w:rPr>
          <w:bCs/>
          <w:szCs w:val="24"/>
          <w:lang w:val="el-GR"/>
        </w:rPr>
        <w:t>ο ΦΠ μπορεί να το τεκμηριώσει</w:t>
      </w:r>
      <w:r w:rsidRPr="00086124">
        <w:rPr>
          <w:bCs/>
          <w:szCs w:val="24"/>
          <w:lang w:val="el-GR"/>
        </w:rPr>
        <w:t>.</w:t>
      </w:r>
    </w:p>
    <w:p w14:paraId="1994D4A0" w14:textId="102FE057" w:rsidR="00FD513A" w:rsidRPr="00086124" w:rsidRDefault="00E90C26" w:rsidP="00086124">
      <w:pPr>
        <w:spacing w:line="276" w:lineRule="auto"/>
        <w:jc w:val="both"/>
        <w:rPr>
          <w:szCs w:val="24"/>
          <w:lang w:val="el-GR"/>
        </w:rPr>
      </w:pPr>
      <w:r w:rsidRPr="00086124">
        <w:rPr>
          <w:szCs w:val="24"/>
          <w:lang w:val="el-GR"/>
        </w:rPr>
        <w:t xml:space="preserve"> </w:t>
      </w:r>
    </w:p>
    <w:p w14:paraId="00698C50" w14:textId="6B353C0A" w:rsidR="000E460A" w:rsidRPr="002D1FF6" w:rsidRDefault="002427B1" w:rsidP="002D1FF6">
      <w:pPr>
        <w:spacing w:line="276" w:lineRule="auto"/>
        <w:ind w:left="450" w:hanging="450"/>
        <w:jc w:val="both"/>
        <w:rPr>
          <w:b/>
          <w:bCs/>
          <w:sz w:val="26"/>
          <w:szCs w:val="26"/>
          <w:lang w:val="el-GR"/>
        </w:rPr>
      </w:pPr>
      <w:r w:rsidRPr="002D1FF6">
        <w:rPr>
          <w:b/>
          <w:bCs/>
          <w:sz w:val="26"/>
          <w:szCs w:val="26"/>
          <w:lang w:val="el-GR"/>
        </w:rPr>
        <w:t xml:space="preserve">12. </w:t>
      </w:r>
      <w:r w:rsidR="000159B0" w:rsidRPr="002D1FF6">
        <w:rPr>
          <w:b/>
          <w:bCs/>
          <w:sz w:val="26"/>
          <w:szCs w:val="26"/>
          <w:lang w:val="el-GR"/>
        </w:rPr>
        <w:t>ΕΠΙΤΟΠΟΥ ΑΞΙΟΛΟΓΗΣΕΙΣ: ΚΡΙΤΗΡΙΑ ΓΙΑ ΤΗΝ ΕΠΙΛΟΓΗ ΤΩΝ ΠΕΛΑΤΩΝ ΠΡΟΣ ΕΠΙΤΟΠΟΥ ΕΠΙΘΕΩΡΗΣΗ</w:t>
      </w:r>
    </w:p>
    <w:p w14:paraId="6C3879BB" w14:textId="77777777" w:rsidR="000E460A" w:rsidRPr="00086124" w:rsidRDefault="000E460A" w:rsidP="00086124">
      <w:pPr>
        <w:spacing w:line="276" w:lineRule="auto"/>
        <w:ind w:left="780"/>
        <w:jc w:val="both"/>
        <w:rPr>
          <w:b/>
          <w:bCs/>
          <w:szCs w:val="24"/>
          <w:lang w:val="el-GR"/>
        </w:rPr>
      </w:pPr>
    </w:p>
    <w:p w14:paraId="7BE90320" w14:textId="41264EF2" w:rsidR="000E460A" w:rsidRPr="00086124" w:rsidRDefault="00253E92" w:rsidP="00086124">
      <w:pPr>
        <w:spacing w:line="276" w:lineRule="auto"/>
        <w:jc w:val="both"/>
        <w:rPr>
          <w:bCs/>
          <w:szCs w:val="24"/>
          <w:lang w:val="el-GR"/>
        </w:rPr>
      </w:pPr>
      <w:r w:rsidRPr="00086124">
        <w:rPr>
          <w:bCs/>
          <w:szCs w:val="24"/>
          <w:lang w:val="el-GR"/>
        </w:rPr>
        <w:t>Ο Φορέας διαπίστευσης θα επιλέγει μόνος του τους επιθεωρητές και τους πελάτες του ΦΠ που θα αξιολογηθούν επιτό</w:t>
      </w:r>
      <w:r w:rsidR="00380103" w:rsidRPr="00086124">
        <w:rPr>
          <w:bCs/>
          <w:szCs w:val="24"/>
          <w:lang w:val="el-GR"/>
        </w:rPr>
        <w:t>που, διασφαλίζοντας ότι οι επιτόπου αξιολογήσεις θα διεξάγονται σε πελάτες υψηλού ρίσκου για σχετικές αποκλίσεις από τις απαιτήσεις της παραγωγής βιολογικών προϊόντων.</w:t>
      </w:r>
      <w:r w:rsidR="00D33306" w:rsidRPr="00086124">
        <w:rPr>
          <w:bCs/>
          <w:szCs w:val="24"/>
          <w:lang w:val="el-GR"/>
        </w:rPr>
        <w:t xml:space="preserve"> Για τον καθορισμό της επιλογής των πελατών υψηλού ρίσκου για σχετικές αποκλίσεις θα λαμβάνεται υπόψη η εκτίμηση κινδύνου που ετοιμάζει ο ΦΠ σύμφωνα με </w:t>
      </w:r>
      <w:r w:rsidR="00E96772">
        <w:rPr>
          <w:bCs/>
          <w:szCs w:val="24"/>
          <w:lang w:val="el-GR"/>
        </w:rPr>
        <w:t xml:space="preserve">το Άρθρο 38 (2) και (4) </w:t>
      </w:r>
      <w:r w:rsidR="00D33306" w:rsidRPr="00086124">
        <w:rPr>
          <w:bCs/>
          <w:szCs w:val="24"/>
          <w:lang w:val="el-GR"/>
        </w:rPr>
        <w:t>τ</w:t>
      </w:r>
      <w:r w:rsidR="00E96772">
        <w:rPr>
          <w:bCs/>
          <w:szCs w:val="24"/>
          <w:lang w:val="el-GR"/>
        </w:rPr>
        <w:t>ου</w:t>
      </w:r>
      <w:r w:rsidR="00D33306" w:rsidRPr="00086124">
        <w:rPr>
          <w:bCs/>
          <w:szCs w:val="24"/>
          <w:lang w:val="el-GR"/>
        </w:rPr>
        <w:t xml:space="preserve"> Κανονισμ</w:t>
      </w:r>
      <w:r w:rsidR="00E96772">
        <w:rPr>
          <w:bCs/>
          <w:szCs w:val="24"/>
          <w:lang w:val="el-GR"/>
        </w:rPr>
        <w:t>ού</w:t>
      </w:r>
      <w:r w:rsidR="00D33306" w:rsidRPr="00086124">
        <w:rPr>
          <w:bCs/>
          <w:szCs w:val="24"/>
          <w:lang w:val="el-GR"/>
        </w:rPr>
        <w:t xml:space="preserve"> (Ε</w:t>
      </w:r>
      <w:r w:rsidR="00F96862">
        <w:rPr>
          <w:bCs/>
          <w:szCs w:val="24"/>
          <w:lang w:val="el-GR"/>
        </w:rPr>
        <w:t>Ε</w:t>
      </w:r>
      <w:r w:rsidR="00D33306" w:rsidRPr="00086124">
        <w:rPr>
          <w:bCs/>
          <w:szCs w:val="24"/>
          <w:lang w:val="el-GR"/>
        </w:rPr>
        <w:t xml:space="preserve">) Nº </w:t>
      </w:r>
      <w:r w:rsidR="00136F30">
        <w:rPr>
          <w:bCs/>
          <w:szCs w:val="24"/>
          <w:lang w:val="el-GR"/>
        </w:rPr>
        <w:t>2018/848</w:t>
      </w:r>
      <w:r w:rsidR="00D33306" w:rsidRPr="00086124">
        <w:rPr>
          <w:bCs/>
          <w:szCs w:val="24"/>
          <w:lang w:val="el-GR"/>
        </w:rPr>
        <w:t>.</w:t>
      </w:r>
    </w:p>
    <w:p w14:paraId="4CF07E81" w14:textId="77777777" w:rsidR="00075BF7" w:rsidRPr="00086124" w:rsidRDefault="00075BF7" w:rsidP="00086124">
      <w:pPr>
        <w:spacing w:line="276" w:lineRule="auto"/>
        <w:jc w:val="both"/>
        <w:rPr>
          <w:bCs/>
          <w:szCs w:val="24"/>
          <w:lang w:val="el-GR"/>
        </w:rPr>
      </w:pPr>
    </w:p>
    <w:p w14:paraId="4131F8AC" w14:textId="4276FCB2" w:rsidR="00075BF7" w:rsidRPr="00086124" w:rsidRDefault="001D5295" w:rsidP="00086124">
      <w:pPr>
        <w:spacing w:line="276" w:lineRule="auto"/>
        <w:jc w:val="both"/>
        <w:rPr>
          <w:bCs/>
          <w:szCs w:val="24"/>
          <w:lang w:val="el-GR"/>
        </w:rPr>
      </w:pPr>
      <w:r w:rsidRPr="00086124">
        <w:rPr>
          <w:bCs/>
          <w:szCs w:val="24"/>
          <w:lang w:val="el-GR"/>
        </w:rPr>
        <w:t>Κατά την επιλογή των επιτόπου αξιολογήσεων σε πελάτες, θα λαμβάνονται υπόψη οι κύκλοι παραγωγής του προϊόντος, ως σχετικοί, ώστε να διασφαλίζεται ότι θα υπάρχουν προϊόντα διαθέσιμα κατά την επιτόπου αξιολόγηση.</w:t>
      </w:r>
    </w:p>
    <w:p w14:paraId="08DF1471" w14:textId="77777777" w:rsidR="00030680" w:rsidRPr="00086124" w:rsidRDefault="00030680" w:rsidP="00086124">
      <w:pPr>
        <w:spacing w:line="276" w:lineRule="auto"/>
        <w:jc w:val="both"/>
        <w:rPr>
          <w:bCs/>
          <w:szCs w:val="24"/>
          <w:lang w:val="el-GR"/>
        </w:rPr>
      </w:pPr>
    </w:p>
    <w:p w14:paraId="711FE972" w14:textId="5751640F" w:rsidR="00030680" w:rsidRPr="00086124" w:rsidRDefault="00030680" w:rsidP="00086124">
      <w:pPr>
        <w:spacing w:line="276" w:lineRule="auto"/>
        <w:jc w:val="both"/>
        <w:rPr>
          <w:bCs/>
          <w:szCs w:val="24"/>
          <w:lang w:val="el-GR"/>
        </w:rPr>
      </w:pPr>
      <w:r w:rsidRPr="00086124">
        <w:rPr>
          <w:bCs/>
          <w:szCs w:val="24"/>
          <w:lang w:val="el-GR"/>
        </w:rPr>
        <w:t>Είναι προτιμότερο να αξιολογούνται επιθεωρητές που δεν έχουν αξιολογηθεί σε προηγούμενες επιτόπου αξιολογήσεις στον συγκεκριμένο τομέα της τεχνικής του επάρκειας. Απαιτείται όπως αποφεύ</w:t>
      </w:r>
      <w:r w:rsidR="00AD08BF" w:rsidRPr="00086124">
        <w:rPr>
          <w:bCs/>
          <w:szCs w:val="24"/>
          <w:lang w:val="el-GR"/>
        </w:rPr>
        <w:t xml:space="preserve">γεται </w:t>
      </w:r>
      <w:r w:rsidRPr="00086124">
        <w:rPr>
          <w:bCs/>
          <w:szCs w:val="24"/>
          <w:lang w:val="el-GR"/>
        </w:rPr>
        <w:t>η διεξαγωγή επιτόπου αξιολόγησης στους ίδιους πελάτες του ΦΠ. Στην περίπτωση που διεξαχθεί επιτόπου αξιολόγηση σε ίδιο πελάτη, λόγω μικρού αριθμού πιστοποιημένων πελατών, το γεγονός θα καταγράφεται στην έκθεση αξιολόγησης του Φορέα διαπίστευσης προς τον ΦΠ.</w:t>
      </w:r>
    </w:p>
    <w:p w14:paraId="50ADBE08" w14:textId="77777777" w:rsidR="00CE677F" w:rsidRPr="00086124" w:rsidRDefault="00CE677F" w:rsidP="00086124">
      <w:pPr>
        <w:spacing w:line="276" w:lineRule="auto"/>
        <w:jc w:val="both"/>
        <w:rPr>
          <w:bCs/>
          <w:szCs w:val="24"/>
          <w:lang w:val="el-GR"/>
        </w:rPr>
      </w:pPr>
    </w:p>
    <w:p w14:paraId="34602A59" w14:textId="09866D2E" w:rsidR="00CE677F" w:rsidRPr="00086124" w:rsidRDefault="00CE677F" w:rsidP="00086124">
      <w:pPr>
        <w:spacing w:line="276" w:lineRule="auto"/>
        <w:jc w:val="both"/>
        <w:rPr>
          <w:bCs/>
          <w:szCs w:val="24"/>
          <w:lang w:val="el-GR"/>
        </w:rPr>
      </w:pPr>
      <w:r w:rsidRPr="00086124">
        <w:rPr>
          <w:bCs/>
          <w:szCs w:val="24"/>
          <w:lang w:val="el-GR"/>
        </w:rPr>
        <w:t>Επίσης θα πρέπει να λαμβάνονται υπόψη τα αποτελέσματα προηγούμενων επιτόπου αξιολογήσεων για να καθοριστεί η στρατηγική της επιλογής των επιτόπου αξιολογήσεων.</w:t>
      </w:r>
    </w:p>
    <w:p w14:paraId="7DADD051" w14:textId="77777777" w:rsidR="00FD513A" w:rsidRPr="00086124" w:rsidRDefault="00FD513A" w:rsidP="00086124">
      <w:pPr>
        <w:spacing w:line="276" w:lineRule="auto"/>
        <w:jc w:val="both"/>
        <w:rPr>
          <w:szCs w:val="24"/>
          <w:lang w:val="el-GR"/>
        </w:rPr>
      </w:pPr>
    </w:p>
    <w:p w14:paraId="43BB5612" w14:textId="11509C72" w:rsidR="00B70E02" w:rsidRPr="002D1FF6" w:rsidRDefault="00974EE6" w:rsidP="002D1FF6">
      <w:pPr>
        <w:spacing w:line="276" w:lineRule="auto"/>
        <w:ind w:left="540" w:hanging="540"/>
        <w:jc w:val="both"/>
        <w:rPr>
          <w:b/>
          <w:sz w:val="26"/>
          <w:szCs w:val="26"/>
          <w:lang w:val="el-GR"/>
        </w:rPr>
      </w:pPr>
      <w:r w:rsidRPr="002D1FF6">
        <w:rPr>
          <w:b/>
          <w:sz w:val="26"/>
          <w:szCs w:val="26"/>
          <w:lang w:val="el-GR"/>
        </w:rPr>
        <w:t>13.</w:t>
      </w:r>
      <w:r w:rsidR="002D1FF6" w:rsidRPr="002D1FF6">
        <w:rPr>
          <w:b/>
          <w:sz w:val="26"/>
          <w:szCs w:val="26"/>
          <w:lang w:val="el-GR"/>
        </w:rPr>
        <w:t xml:space="preserve"> </w:t>
      </w:r>
      <w:r w:rsidR="00B70E02" w:rsidRPr="002D1FF6">
        <w:rPr>
          <w:b/>
          <w:sz w:val="26"/>
          <w:szCs w:val="26"/>
          <w:lang w:val="el-GR"/>
        </w:rPr>
        <w:t>ΑΣΦΑΛΙΣΤΙΚΗ ΚΑΛΥΨΗ (LIABILITY INSURANCE) ΦΟΡΕΩΝ ΠΙΣΤΟΠΟΙΗΣΗΣ / ΟΡΓΑΝΙΣΜΩΝ ΕΛΕΓΧΟΥ</w:t>
      </w:r>
    </w:p>
    <w:p w14:paraId="04E1D8FE" w14:textId="77777777" w:rsidR="00B70E02" w:rsidRPr="00086124" w:rsidRDefault="00B70E02" w:rsidP="00086124">
      <w:pPr>
        <w:spacing w:line="276" w:lineRule="auto"/>
        <w:jc w:val="both"/>
        <w:rPr>
          <w:szCs w:val="24"/>
          <w:lang w:val="el-GR"/>
        </w:rPr>
      </w:pPr>
    </w:p>
    <w:p w14:paraId="2B1B94E2" w14:textId="77777777" w:rsidR="00B257BA" w:rsidRPr="00086124" w:rsidRDefault="00B257BA" w:rsidP="00086124">
      <w:pPr>
        <w:spacing w:line="276" w:lineRule="auto"/>
        <w:jc w:val="both"/>
        <w:rPr>
          <w:szCs w:val="24"/>
          <w:lang w:val="el-GR"/>
        </w:rPr>
      </w:pPr>
      <w:r w:rsidRPr="00086124">
        <w:rPr>
          <w:szCs w:val="24"/>
          <w:lang w:val="el-GR"/>
        </w:rPr>
        <w:t>Οι Φορείς Πιστοποίησης απαιτείται όπως συνάπτουν τα ακόλουθα ασφαλιστικά συμβόλαια (</w:t>
      </w:r>
      <w:proofErr w:type="spellStart"/>
      <w:r w:rsidRPr="00086124">
        <w:rPr>
          <w:szCs w:val="24"/>
          <w:lang w:val="el-GR"/>
        </w:rPr>
        <w:t>liability</w:t>
      </w:r>
      <w:proofErr w:type="spellEnd"/>
      <w:r w:rsidRPr="00086124">
        <w:rPr>
          <w:szCs w:val="24"/>
          <w:lang w:val="el-GR"/>
        </w:rPr>
        <w:t xml:space="preserve"> </w:t>
      </w:r>
      <w:proofErr w:type="spellStart"/>
      <w:r w:rsidRPr="00086124">
        <w:rPr>
          <w:szCs w:val="24"/>
          <w:lang w:val="el-GR"/>
        </w:rPr>
        <w:t>insurance</w:t>
      </w:r>
      <w:proofErr w:type="spellEnd"/>
      <w:r w:rsidRPr="00086124">
        <w:rPr>
          <w:szCs w:val="24"/>
          <w:lang w:val="el-GR"/>
        </w:rPr>
        <w:t>):</w:t>
      </w:r>
    </w:p>
    <w:p w14:paraId="6E763EF1" w14:textId="77777777" w:rsidR="002D1FF6" w:rsidRDefault="00B257BA" w:rsidP="00086124">
      <w:pPr>
        <w:pStyle w:val="ListParagraph"/>
        <w:numPr>
          <w:ilvl w:val="0"/>
          <w:numId w:val="30"/>
        </w:numPr>
        <w:spacing w:line="276" w:lineRule="auto"/>
        <w:jc w:val="both"/>
        <w:rPr>
          <w:szCs w:val="24"/>
          <w:lang w:val="el-GR"/>
        </w:rPr>
      </w:pPr>
      <w:r w:rsidRPr="002D1FF6">
        <w:rPr>
          <w:szCs w:val="24"/>
          <w:lang w:val="el-GR"/>
        </w:rPr>
        <w:t>Αστικής Ευθύνης.</w:t>
      </w:r>
    </w:p>
    <w:p w14:paraId="0E8B2D95" w14:textId="77777777" w:rsidR="002D1FF6" w:rsidRDefault="00B257BA" w:rsidP="00086124">
      <w:pPr>
        <w:pStyle w:val="ListParagraph"/>
        <w:numPr>
          <w:ilvl w:val="0"/>
          <w:numId w:val="30"/>
        </w:numPr>
        <w:spacing w:line="276" w:lineRule="auto"/>
        <w:jc w:val="both"/>
        <w:rPr>
          <w:szCs w:val="24"/>
          <w:lang w:val="el-GR"/>
        </w:rPr>
      </w:pPr>
      <w:r w:rsidRPr="002D1FF6">
        <w:rPr>
          <w:szCs w:val="24"/>
          <w:lang w:val="el-GR"/>
        </w:rPr>
        <w:t>Ευθύνης Εργοδότη.</w:t>
      </w:r>
    </w:p>
    <w:p w14:paraId="43D5B91E" w14:textId="0C6062DB" w:rsidR="00974EE6" w:rsidRPr="002D1FF6" w:rsidRDefault="00B257BA" w:rsidP="00086124">
      <w:pPr>
        <w:pStyle w:val="ListParagraph"/>
        <w:numPr>
          <w:ilvl w:val="0"/>
          <w:numId w:val="30"/>
        </w:numPr>
        <w:spacing w:line="276" w:lineRule="auto"/>
        <w:jc w:val="both"/>
        <w:rPr>
          <w:szCs w:val="24"/>
          <w:lang w:val="el-GR"/>
        </w:rPr>
      </w:pPr>
      <w:r w:rsidRPr="002D1FF6">
        <w:rPr>
          <w:szCs w:val="24"/>
          <w:lang w:val="el-GR"/>
        </w:rPr>
        <w:lastRenderedPageBreak/>
        <w:t>Επαγγελματικής Ευθύνης στην βάση υποχρεωτικής εκτίμησης επικινδυνότητας (η οποία θα ετοιμάζεται από τον Φορέα Πιστοποίησης ή την ασφαλιστική εταιρεία</w:t>
      </w:r>
      <w:r w:rsidR="00D94981" w:rsidRPr="002D1FF6">
        <w:rPr>
          <w:szCs w:val="24"/>
          <w:lang w:val="el-GR"/>
        </w:rPr>
        <w:t>, και θα καλύπτει την συγκεκριμένη δραστηριότητα του ΦΠ</w:t>
      </w:r>
      <w:r w:rsidRPr="002D1FF6">
        <w:rPr>
          <w:szCs w:val="24"/>
          <w:lang w:val="el-GR"/>
        </w:rPr>
        <w:t>)</w:t>
      </w:r>
      <w:r w:rsidR="002D1FF6">
        <w:rPr>
          <w:szCs w:val="24"/>
          <w:lang w:val="el-GR"/>
        </w:rPr>
        <w:t>.</w:t>
      </w:r>
    </w:p>
    <w:p w14:paraId="59711A94" w14:textId="77777777" w:rsidR="0001471A" w:rsidRPr="00086124" w:rsidRDefault="0001471A" w:rsidP="00086124">
      <w:pPr>
        <w:spacing w:line="276" w:lineRule="auto"/>
        <w:jc w:val="both"/>
        <w:rPr>
          <w:szCs w:val="24"/>
          <w:lang w:val="el-GR"/>
        </w:rPr>
      </w:pPr>
    </w:p>
    <w:p w14:paraId="631592DB" w14:textId="11BA2039" w:rsidR="0001471A" w:rsidRPr="002D1FF6" w:rsidRDefault="0001471A" w:rsidP="002D1FF6">
      <w:pPr>
        <w:spacing w:line="276" w:lineRule="auto"/>
        <w:ind w:left="540" w:hanging="540"/>
        <w:jc w:val="both"/>
        <w:rPr>
          <w:b/>
          <w:sz w:val="26"/>
          <w:szCs w:val="26"/>
          <w:lang w:val="el-GR"/>
        </w:rPr>
      </w:pPr>
      <w:r w:rsidRPr="002D1FF6">
        <w:rPr>
          <w:b/>
          <w:sz w:val="26"/>
          <w:szCs w:val="26"/>
          <w:lang w:val="el-GR"/>
        </w:rPr>
        <w:t xml:space="preserve">14. </w:t>
      </w:r>
      <w:r w:rsidR="00567CE8" w:rsidRPr="002D1FF6">
        <w:rPr>
          <w:b/>
          <w:sz w:val="26"/>
          <w:szCs w:val="26"/>
          <w:lang w:val="el-GR"/>
        </w:rPr>
        <w:t>ΑΠΑΙΤΗΣΕΙΣ ΓΙΑ ΤΗΝ ΑΞΙΟΛΟΓΗΣΗ/</w:t>
      </w:r>
      <w:r w:rsidR="002D1FF6">
        <w:rPr>
          <w:b/>
          <w:sz w:val="26"/>
          <w:szCs w:val="26"/>
          <w:lang w:val="el-GR"/>
        </w:rPr>
        <w:t xml:space="preserve"> </w:t>
      </w:r>
      <w:r w:rsidR="00567CE8" w:rsidRPr="002D1FF6">
        <w:rPr>
          <w:b/>
          <w:sz w:val="26"/>
          <w:szCs w:val="26"/>
          <w:lang w:val="el-GR"/>
        </w:rPr>
        <w:t>ΧΟΡΗΓΗΣΗ</w:t>
      </w:r>
      <w:r w:rsidR="002D1FF6">
        <w:rPr>
          <w:b/>
          <w:sz w:val="26"/>
          <w:szCs w:val="26"/>
          <w:lang w:val="el-GR"/>
        </w:rPr>
        <w:t xml:space="preserve"> </w:t>
      </w:r>
      <w:r w:rsidR="00567CE8" w:rsidRPr="002D1FF6">
        <w:rPr>
          <w:b/>
          <w:sz w:val="26"/>
          <w:szCs w:val="26"/>
          <w:lang w:val="el-GR"/>
        </w:rPr>
        <w:t>ΔΙΑΠΙΣΤΕΥΣΗΣ ΣΕ ΦΟΡΕΙΣ ΠΙΣΤΟΠΟΙΗΣΗΣ ΓΙΑ ΤΗΝ</w:t>
      </w:r>
      <w:r w:rsidR="002D1FF6">
        <w:rPr>
          <w:b/>
          <w:sz w:val="26"/>
          <w:szCs w:val="26"/>
          <w:lang w:val="el-GR"/>
        </w:rPr>
        <w:t xml:space="preserve"> </w:t>
      </w:r>
      <w:r w:rsidR="00567CE8" w:rsidRPr="002D1FF6">
        <w:rPr>
          <w:b/>
          <w:sz w:val="26"/>
          <w:szCs w:val="26"/>
          <w:lang w:val="el-GR"/>
        </w:rPr>
        <w:t>ΔΡΑΣΤΗΡΙΟΤΗΤΑ ΤΟΥΣ ΣΕ ΤΡΙΤΕΣ ΧΩΡΕΣ.</w:t>
      </w:r>
    </w:p>
    <w:p w14:paraId="68CEDBB9" w14:textId="77777777" w:rsidR="0001471A" w:rsidRPr="00086124" w:rsidRDefault="0001471A" w:rsidP="00086124">
      <w:pPr>
        <w:spacing w:line="276" w:lineRule="auto"/>
        <w:jc w:val="both"/>
        <w:rPr>
          <w:szCs w:val="24"/>
          <w:lang w:val="el-GR"/>
        </w:rPr>
      </w:pPr>
    </w:p>
    <w:p w14:paraId="0B5F7F15" w14:textId="7C2007B1" w:rsidR="0001471A" w:rsidRPr="00086124" w:rsidRDefault="0001471A" w:rsidP="00086124">
      <w:pPr>
        <w:spacing w:line="276" w:lineRule="auto"/>
        <w:jc w:val="both"/>
        <w:rPr>
          <w:szCs w:val="24"/>
          <w:lang w:val="el-GR"/>
        </w:rPr>
      </w:pPr>
      <w:r w:rsidRPr="00086124">
        <w:rPr>
          <w:szCs w:val="24"/>
          <w:lang w:val="el-GR"/>
        </w:rPr>
        <w:t>Οι αξιολογήσεις θα διεξάγονται σύμφωνα με τα κριτήρια που παρουσιάζονται στα ακόλουθα έγγραφα:</w:t>
      </w:r>
    </w:p>
    <w:p w14:paraId="008A57DF" w14:textId="77777777" w:rsidR="002D1FF6" w:rsidRDefault="003A433F" w:rsidP="00086124">
      <w:pPr>
        <w:pStyle w:val="ListParagraph"/>
        <w:numPr>
          <w:ilvl w:val="0"/>
          <w:numId w:val="31"/>
        </w:numPr>
        <w:spacing w:line="276" w:lineRule="auto"/>
        <w:jc w:val="both"/>
        <w:rPr>
          <w:szCs w:val="24"/>
          <w:lang w:val="en-US"/>
        </w:rPr>
      </w:pPr>
      <w:r w:rsidRPr="002D1FF6">
        <w:rPr>
          <w:szCs w:val="24"/>
          <w:lang w:val="el-GR"/>
        </w:rPr>
        <w:t>Παρ</w:t>
      </w:r>
      <w:r w:rsidRPr="002D1FF6">
        <w:rPr>
          <w:szCs w:val="24"/>
          <w:lang w:val="en-US"/>
        </w:rPr>
        <w:t xml:space="preserve">. 3 </w:t>
      </w:r>
      <w:r w:rsidRPr="002D1FF6">
        <w:rPr>
          <w:szCs w:val="24"/>
          <w:lang w:val="el-GR"/>
        </w:rPr>
        <w:t>της</w:t>
      </w:r>
      <w:r w:rsidRPr="002D1FF6">
        <w:rPr>
          <w:szCs w:val="24"/>
          <w:lang w:val="en-US"/>
        </w:rPr>
        <w:t xml:space="preserve"> </w:t>
      </w:r>
      <w:r w:rsidRPr="002D1FF6">
        <w:rPr>
          <w:szCs w:val="24"/>
          <w:lang w:val="el-GR"/>
        </w:rPr>
        <w:t>Υποχρεωτικής</w:t>
      </w:r>
      <w:r w:rsidRPr="002D1FF6">
        <w:rPr>
          <w:szCs w:val="24"/>
          <w:lang w:val="en-US"/>
        </w:rPr>
        <w:t xml:space="preserve"> </w:t>
      </w:r>
      <w:r w:rsidRPr="002D1FF6">
        <w:rPr>
          <w:szCs w:val="24"/>
          <w:lang w:val="el-GR"/>
        </w:rPr>
        <w:t>Πολιτικής</w:t>
      </w:r>
      <w:r w:rsidRPr="002D1FF6">
        <w:rPr>
          <w:szCs w:val="24"/>
          <w:lang w:val="en-US"/>
        </w:rPr>
        <w:t xml:space="preserve"> EA-3/12 EA Policy for the Accreditation of Organic Production Certification</w:t>
      </w:r>
      <w:r w:rsidR="002D1FF6" w:rsidRPr="002D1FF6">
        <w:rPr>
          <w:szCs w:val="24"/>
          <w:lang w:val="en-US"/>
        </w:rPr>
        <w:t>.</w:t>
      </w:r>
    </w:p>
    <w:p w14:paraId="2F33AB22" w14:textId="7C1A411F" w:rsidR="002D1FF6" w:rsidRDefault="003A433F" w:rsidP="00086124">
      <w:pPr>
        <w:pStyle w:val="ListParagraph"/>
        <w:numPr>
          <w:ilvl w:val="0"/>
          <w:numId w:val="31"/>
        </w:numPr>
        <w:spacing w:line="276" w:lineRule="auto"/>
        <w:jc w:val="both"/>
        <w:rPr>
          <w:szCs w:val="24"/>
          <w:lang w:val="el-GR"/>
        </w:rPr>
      </w:pPr>
      <w:r w:rsidRPr="002D1FF6">
        <w:rPr>
          <w:szCs w:val="24"/>
          <w:lang w:val="el-GR"/>
        </w:rPr>
        <w:t>Τίτλοι III, IV and V του Κανονισμού (E</w:t>
      </w:r>
      <w:r w:rsidR="00930C7B">
        <w:rPr>
          <w:szCs w:val="24"/>
          <w:lang w:val="el-GR"/>
        </w:rPr>
        <w:t>Ε</w:t>
      </w:r>
      <w:r w:rsidRPr="002D1FF6">
        <w:rPr>
          <w:szCs w:val="24"/>
          <w:lang w:val="el-GR"/>
        </w:rPr>
        <w:t xml:space="preserve">) </w:t>
      </w:r>
      <w:proofErr w:type="spellStart"/>
      <w:r w:rsidRPr="002D1FF6">
        <w:rPr>
          <w:szCs w:val="24"/>
          <w:lang w:val="el-GR"/>
        </w:rPr>
        <w:t>No</w:t>
      </w:r>
      <w:proofErr w:type="spellEnd"/>
      <w:r w:rsidRPr="002D1FF6">
        <w:rPr>
          <w:szCs w:val="24"/>
          <w:lang w:val="el-GR"/>
        </w:rPr>
        <w:t xml:space="preserve"> </w:t>
      </w:r>
      <w:r w:rsidR="00930C7B">
        <w:rPr>
          <w:szCs w:val="24"/>
          <w:lang w:val="el-GR"/>
        </w:rPr>
        <w:t>2018/848</w:t>
      </w:r>
      <w:r w:rsidRPr="002D1FF6">
        <w:rPr>
          <w:szCs w:val="24"/>
          <w:lang w:val="el-GR"/>
        </w:rPr>
        <w:t xml:space="preserve"> </w:t>
      </w:r>
    </w:p>
    <w:p w14:paraId="6B657697" w14:textId="5785484E" w:rsidR="0001471A" w:rsidRPr="002D1FF6" w:rsidRDefault="003A433F" w:rsidP="00086124">
      <w:pPr>
        <w:pStyle w:val="ListParagraph"/>
        <w:numPr>
          <w:ilvl w:val="0"/>
          <w:numId w:val="31"/>
        </w:numPr>
        <w:spacing w:line="276" w:lineRule="auto"/>
        <w:jc w:val="both"/>
        <w:rPr>
          <w:szCs w:val="24"/>
          <w:lang w:val="el-GR"/>
        </w:rPr>
      </w:pPr>
      <w:r w:rsidRPr="002D1FF6">
        <w:rPr>
          <w:szCs w:val="24"/>
          <w:lang w:val="el-GR"/>
        </w:rPr>
        <w:t xml:space="preserve">Κανονισμός (EΚ) </w:t>
      </w:r>
      <w:proofErr w:type="spellStart"/>
      <w:r w:rsidRPr="002D1FF6">
        <w:rPr>
          <w:szCs w:val="24"/>
          <w:lang w:val="el-GR"/>
        </w:rPr>
        <w:t>No</w:t>
      </w:r>
      <w:proofErr w:type="spellEnd"/>
      <w:r w:rsidRPr="002D1FF6">
        <w:rPr>
          <w:szCs w:val="24"/>
          <w:lang w:val="el-GR"/>
        </w:rPr>
        <w:t xml:space="preserve"> 1235/2008.</w:t>
      </w:r>
    </w:p>
    <w:sectPr w:rsidR="0001471A" w:rsidRPr="002D1FF6" w:rsidSect="00E90C26">
      <w:headerReference w:type="even" r:id="rId13"/>
      <w:headerReference w:type="default" r:id="rId14"/>
      <w:footerReference w:type="even" r:id="rId15"/>
      <w:footerReference w:type="default" r:id="rId16"/>
      <w:headerReference w:type="first" r:id="rId17"/>
      <w:footerReference w:type="first" r:id="rId18"/>
      <w:pgSz w:w="11906" w:h="16838"/>
      <w:pgMar w:top="1152" w:right="1555" w:bottom="432"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81C3" w14:textId="77777777" w:rsidR="00332963" w:rsidRDefault="00332963" w:rsidP="00F81F46">
      <w:r>
        <w:separator/>
      </w:r>
    </w:p>
  </w:endnote>
  <w:endnote w:type="continuationSeparator" w:id="0">
    <w:p w14:paraId="489B6E50" w14:textId="77777777" w:rsidR="00332963" w:rsidRDefault="00332963" w:rsidP="00F8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Bold+1">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7F32" w14:textId="77777777" w:rsidR="00981138" w:rsidRDefault="00981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1812"/>
      <w:gridCol w:w="2508"/>
      <w:gridCol w:w="1987"/>
    </w:tblGrid>
    <w:tr w:rsidR="00377423" w:rsidRPr="00F87D55" w14:paraId="2D6EADD7" w14:textId="77777777">
      <w:tc>
        <w:tcPr>
          <w:tcW w:w="2520" w:type="dxa"/>
          <w:tcBorders>
            <w:top w:val="single" w:sz="4" w:space="0" w:color="000000"/>
            <w:left w:val="single" w:sz="4" w:space="0" w:color="000000"/>
            <w:bottom w:val="single" w:sz="4" w:space="0" w:color="000000"/>
            <w:right w:val="single" w:sz="4" w:space="0" w:color="000000"/>
          </w:tcBorders>
        </w:tcPr>
        <w:p w14:paraId="47C1F66B" w14:textId="4112CD4B" w:rsidR="00377423" w:rsidRPr="007465DA" w:rsidRDefault="00377423" w:rsidP="005C0179">
          <w:pPr>
            <w:pStyle w:val="Footer"/>
            <w:rPr>
              <w:lang w:val="en-US"/>
            </w:rPr>
          </w:pPr>
          <w:proofErr w:type="spellStart"/>
          <w:r w:rsidRPr="00F87D55">
            <w:t>Έκδοση</w:t>
          </w:r>
          <w:proofErr w:type="spellEnd"/>
          <w:r w:rsidRPr="007465DA">
            <w:t xml:space="preserve">: </w:t>
          </w:r>
          <w:r>
            <w:rPr>
              <w:lang w:val="en-US"/>
            </w:rPr>
            <w:t>1.</w:t>
          </w:r>
          <w:r w:rsidR="00F53B77">
            <w:rPr>
              <w:lang w:val="en-US"/>
            </w:rPr>
            <w:t>2</w:t>
          </w:r>
        </w:p>
      </w:tc>
      <w:tc>
        <w:tcPr>
          <w:tcW w:w="1812" w:type="dxa"/>
          <w:tcBorders>
            <w:top w:val="single" w:sz="4" w:space="0" w:color="000000"/>
            <w:left w:val="single" w:sz="4" w:space="0" w:color="000000"/>
            <w:bottom w:val="single" w:sz="4" w:space="0" w:color="000000"/>
            <w:right w:val="single" w:sz="4" w:space="0" w:color="000000"/>
          </w:tcBorders>
        </w:tcPr>
        <w:p w14:paraId="77174BA6" w14:textId="77777777" w:rsidR="00377423" w:rsidRPr="00F87D55" w:rsidRDefault="00377423" w:rsidP="005C0179">
          <w:pPr>
            <w:pStyle w:val="Footer"/>
          </w:pPr>
          <w:proofErr w:type="spellStart"/>
          <w:r w:rsidRPr="00F87D55">
            <w:t>Ημ</w:t>
          </w:r>
          <w:proofErr w:type="spellEnd"/>
          <w:r w:rsidRPr="00F87D55">
            <w:t xml:space="preserve">. </w:t>
          </w:r>
          <w:proofErr w:type="spellStart"/>
          <w:r w:rsidRPr="00F87D55">
            <w:t>Έκδοσης</w:t>
          </w:r>
          <w:proofErr w:type="spellEnd"/>
          <w:r w:rsidRPr="00F87D55">
            <w:t>:</w:t>
          </w:r>
        </w:p>
        <w:p w14:paraId="53BE04E8" w14:textId="092FCC12" w:rsidR="00377423" w:rsidRPr="00D36140" w:rsidRDefault="00F53B77" w:rsidP="005C0179">
          <w:pPr>
            <w:pStyle w:val="Footer"/>
            <w:rPr>
              <w:lang w:val="en-US"/>
            </w:rPr>
          </w:pPr>
          <w:r>
            <w:rPr>
              <w:lang w:val="en-CY"/>
            </w:rPr>
            <w:t>25</w:t>
          </w:r>
          <w:r>
            <w:rPr>
              <w:lang w:val="en-US"/>
            </w:rPr>
            <w:t>/0</w:t>
          </w:r>
          <w:r>
            <w:rPr>
              <w:lang w:val="en-CY"/>
            </w:rPr>
            <w:t>8</w:t>
          </w:r>
          <w:r>
            <w:rPr>
              <w:lang w:val="en-US"/>
            </w:rPr>
            <w:t>/2023</w:t>
          </w:r>
        </w:p>
      </w:tc>
      <w:tc>
        <w:tcPr>
          <w:tcW w:w="2508" w:type="dxa"/>
          <w:tcBorders>
            <w:top w:val="single" w:sz="4" w:space="0" w:color="000000"/>
            <w:left w:val="single" w:sz="4" w:space="0" w:color="000000"/>
            <w:bottom w:val="single" w:sz="4" w:space="0" w:color="000000"/>
            <w:right w:val="single" w:sz="4" w:space="0" w:color="000000"/>
          </w:tcBorders>
        </w:tcPr>
        <w:p w14:paraId="3BCF1DCF" w14:textId="77777777" w:rsidR="00377423" w:rsidRPr="00F87D55" w:rsidRDefault="00377423" w:rsidP="005C0179">
          <w:pPr>
            <w:pStyle w:val="Footer"/>
            <w:rPr>
              <w:lang w:val="en-US"/>
            </w:rPr>
          </w:pPr>
          <w:proofErr w:type="spellStart"/>
          <w:r w:rsidRPr="00F87D55">
            <w:t>Κωδικός</w:t>
          </w:r>
          <w:proofErr w:type="spellEnd"/>
          <w:r w:rsidRPr="00F87D55">
            <w:t xml:space="preserve"> </w:t>
          </w:r>
          <w:proofErr w:type="spellStart"/>
          <w:r w:rsidRPr="00F87D55">
            <w:t>Εγγράφου</w:t>
          </w:r>
          <w:proofErr w:type="spellEnd"/>
          <w:r w:rsidRPr="00F87D55">
            <w:rPr>
              <w:lang w:val="en-US"/>
            </w:rPr>
            <w:t>:</w:t>
          </w:r>
        </w:p>
        <w:p w14:paraId="13B76CC3" w14:textId="091E26E8" w:rsidR="00377423" w:rsidRPr="00F87D55" w:rsidRDefault="0048686C" w:rsidP="005C0179">
          <w:pPr>
            <w:pStyle w:val="Footer"/>
            <w:rPr>
              <w:lang w:val="en-US"/>
            </w:rPr>
          </w:pPr>
          <w:r>
            <w:rPr>
              <w:lang w:val="en-US"/>
            </w:rPr>
            <w:t>ID</w:t>
          </w:r>
          <w:r>
            <w:rPr>
              <w:lang w:val="el-GR"/>
            </w:rPr>
            <w:t xml:space="preserve"> </w:t>
          </w:r>
          <w:r w:rsidR="00377423">
            <w:rPr>
              <w:lang w:val="en-US"/>
            </w:rPr>
            <w:t>07</w:t>
          </w:r>
        </w:p>
      </w:tc>
      <w:tc>
        <w:tcPr>
          <w:tcW w:w="1987" w:type="dxa"/>
          <w:tcBorders>
            <w:top w:val="single" w:sz="4" w:space="0" w:color="000000"/>
            <w:left w:val="single" w:sz="4" w:space="0" w:color="000000"/>
            <w:bottom w:val="nil"/>
            <w:right w:val="single" w:sz="4" w:space="0" w:color="000000"/>
          </w:tcBorders>
        </w:tcPr>
        <w:p w14:paraId="7ED43127" w14:textId="77777777" w:rsidR="00377423" w:rsidRPr="00F87D55" w:rsidRDefault="00377423" w:rsidP="005C0179">
          <w:pPr>
            <w:pStyle w:val="Footer"/>
            <w:rPr>
              <w:lang w:val="el-GR"/>
            </w:rPr>
          </w:pPr>
          <w:proofErr w:type="spellStart"/>
          <w:r>
            <w:t>Σελίδ</w:t>
          </w:r>
          <w:proofErr w:type="spellEnd"/>
          <w:r>
            <w:t xml:space="preserve">α </w:t>
          </w:r>
          <w:r w:rsidRPr="003E1255">
            <w:rPr>
              <w:rStyle w:val="PageNumber"/>
              <w:sz w:val="24"/>
            </w:rPr>
            <w:fldChar w:fldCharType="begin"/>
          </w:r>
          <w:r w:rsidRPr="003E1255">
            <w:rPr>
              <w:rStyle w:val="PageNumber"/>
              <w:sz w:val="24"/>
            </w:rPr>
            <w:instrText xml:space="preserve"> PAGE </w:instrText>
          </w:r>
          <w:r w:rsidRPr="003E1255">
            <w:rPr>
              <w:rStyle w:val="PageNumber"/>
              <w:sz w:val="24"/>
            </w:rPr>
            <w:fldChar w:fldCharType="separate"/>
          </w:r>
          <w:r w:rsidR="00AF1462" w:rsidRPr="003E1255">
            <w:rPr>
              <w:rStyle w:val="PageNumber"/>
              <w:noProof/>
              <w:sz w:val="24"/>
            </w:rPr>
            <w:t>9</w:t>
          </w:r>
          <w:r w:rsidRPr="003E1255">
            <w:rPr>
              <w:rStyle w:val="PageNumber"/>
              <w:sz w:val="24"/>
            </w:rPr>
            <w:fldChar w:fldCharType="end"/>
          </w:r>
          <w:r w:rsidRPr="003E1255">
            <w:t xml:space="preserve"> </w:t>
          </w:r>
          <w:r w:rsidRPr="003E1255">
            <w:rPr>
              <w:lang w:val="el-GR"/>
            </w:rPr>
            <w:t xml:space="preserve">από </w:t>
          </w:r>
          <w:r w:rsidRPr="003E1255">
            <w:rPr>
              <w:rStyle w:val="PageNumber"/>
              <w:sz w:val="24"/>
            </w:rPr>
            <w:fldChar w:fldCharType="begin"/>
          </w:r>
          <w:r w:rsidRPr="003E1255">
            <w:rPr>
              <w:rStyle w:val="PageNumber"/>
              <w:sz w:val="24"/>
            </w:rPr>
            <w:instrText xml:space="preserve"> NUMPAGES </w:instrText>
          </w:r>
          <w:r w:rsidRPr="003E1255">
            <w:rPr>
              <w:rStyle w:val="PageNumber"/>
              <w:sz w:val="24"/>
            </w:rPr>
            <w:fldChar w:fldCharType="separate"/>
          </w:r>
          <w:r w:rsidR="00AF1462" w:rsidRPr="003E1255">
            <w:rPr>
              <w:rStyle w:val="PageNumber"/>
              <w:noProof/>
              <w:sz w:val="24"/>
            </w:rPr>
            <w:t>11</w:t>
          </w:r>
          <w:r w:rsidRPr="003E1255">
            <w:rPr>
              <w:rStyle w:val="PageNumber"/>
              <w:sz w:val="24"/>
            </w:rPr>
            <w:fldChar w:fldCharType="end"/>
          </w:r>
        </w:p>
      </w:tc>
    </w:tr>
    <w:tr w:rsidR="00377423" w:rsidRPr="00F87D55" w14:paraId="417A4361" w14:textId="77777777">
      <w:tc>
        <w:tcPr>
          <w:tcW w:w="2520" w:type="dxa"/>
          <w:tcBorders>
            <w:top w:val="single" w:sz="4" w:space="0" w:color="000000"/>
            <w:left w:val="single" w:sz="4" w:space="0" w:color="000000"/>
            <w:bottom w:val="single" w:sz="4" w:space="0" w:color="000000"/>
            <w:right w:val="single" w:sz="4" w:space="0" w:color="000000"/>
          </w:tcBorders>
        </w:tcPr>
        <w:p w14:paraId="0A0FD093" w14:textId="77777777" w:rsidR="00377423" w:rsidRPr="00F87D55" w:rsidRDefault="00377423" w:rsidP="005C0179">
          <w:pPr>
            <w:pStyle w:val="Footer"/>
          </w:pPr>
          <w:r w:rsidRPr="00F87D55">
            <w:t>Υπ</w:t>
          </w:r>
          <w:proofErr w:type="spellStart"/>
          <w:r w:rsidRPr="00F87D55">
            <w:t>εύθυνος</w:t>
          </w:r>
          <w:proofErr w:type="spellEnd"/>
          <w:r w:rsidRPr="00F87D55">
            <w:t xml:space="preserve"> </w:t>
          </w:r>
          <w:proofErr w:type="spellStart"/>
          <w:r w:rsidRPr="00F87D55">
            <w:t>Σύντ</w:t>
          </w:r>
          <w:proofErr w:type="spellEnd"/>
          <w:r w:rsidRPr="00F87D55">
            <w:t>αξης</w:t>
          </w:r>
          <w:r w:rsidRPr="00F87D55">
            <w:rPr>
              <w:lang w:val="en-US"/>
            </w:rPr>
            <w:t>:</w:t>
          </w:r>
        </w:p>
        <w:p w14:paraId="1BC1451C" w14:textId="77777777" w:rsidR="00377423" w:rsidRPr="00F87D55" w:rsidRDefault="00377423" w:rsidP="005C0179">
          <w:pPr>
            <w:pStyle w:val="Footer"/>
          </w:pPr>
          <w:r w:rsidRPr="00F87D55">
            <w:t>NK</w:t>
          </w:r>
        </w:p>
      </w:tc>
      <w:tc>
        <w:tcPr>
          <w:tcW w:w="1812" w:type="dxa"/>
          <w:tcBorders>
            <w:top w:val="single" w:sz="4" w:space="0" w:color="000000"/>
            <w:left w:val="single" w:sz="4" w:space="0" w:color="000000"/>
            <w:bottom w:val="single" w:sz="4" w:space="0" w:color="000000"/>
            <w:right w:val="single" w:sz="4" w:space="0" w:color="000000"/>
          </w:tcBorders>
        </w:tcPr>
        <w:p w14:paraId="6085155E" w14:textId="77777777" w:rsidR="00377423" w:rsidRPr="00F87D55" w:rsidRDefault="00377423" w:rsidP="005C0179">
          <w:pPr>
            <w:pStyle w:val="Footer"/>
          </w:pPr>
          <w:r w:rsidRPr="00F87D55">
            <w:t>Υπ</w:t>
          </w:r>
          <w:proofErr w:type="spellStart"/>
          <w:r w:rsidRPr="00F87D55">
            <w:t>ογρ</w:t>
          </w:r>
          <w:proofErr w:type="spellEnd"/>
          <w:r w:rsidRPr="00F87D55">
            <w:t>αφή</w:t>
          </w:r>
          <w:r w:rsidRPr="00F87D55">
            <w:rPr>
              <w:lang w:val="en-US"/>
            </w:rPr>
            <w:t>:</w:t>
          </w:r>
        </w:p>
      </w:tc>
      <w:tc>
        <w:tcPr>
          <w:tcW w:w="2508" w:type="dxa"/>
          <w:tcBorders>
            <w:top w:val="single" w:sz="4" w:space="0" w:color="000000"/>
            <w:left w:val="single" w:sz="4" w:space="0" w:color="000000"/>
            <w:bottom w:val="single" w:sz="4" w:space="0" w:color="000000"/>
            <w:right w:val="single" w:sz="4" w:space="0" w:color="000000"/>
          </w:tcBorders>
        </w:tcPr>
        <w:p w14:paraId="6C919AF3" w14:textId="77777777" w:rsidR="00377423" w:rsidRPr="00F87D55" w:rsidRDefault="00377423" w:rsidP="005C0179">
          <w:pPr>
            <w:pStyle w:val="Footer"/>
          </w:pPr>
          <w:r w:rsidRPr="00F87D55">
            <w:t>Υπ</w:t>
          </w:r>
          <w:proofErr w:type="spellStart"/>
          <w:r w:rsidRPr="00F87D55">
            <w:t>εύθυνος</w:t>
          </w:r>
          <w:proofErr w:type="spellEnd"/>
          <w:r w:rsidRPr="00F87D55">
            <w:t xml:space="preserve"> </w:t>
          </w:r>
          <w:proofErr w:type="spellStart"/>
          <w:r w:rsidRPr="00F87D55">
            <w:t>Έγκρισης</w:t>
          </w:r>
          <w:proofErr w:type="spellEnd"/>
          <w:r w:rsidRPr="00F87D55">
            <w:rPr>
              <w:lang w:val="en-US"/>
            </w:rPr>
            <w:t>:</w:t>
          </w:r>
        </w:p>
        <w:p w14:paraId="28F25A62" w14:textId="77777777" w:rsidR="00377423" w:rsidRPr="00D36140" w:rsidRDefault="00377423" w:rsidP="005C0179">
          <w:pPr>
            <w:pStyle w:val="Footer"/>
            <w:rPr>
              <w:lang w:val="en-US"/>
            </w:rPr>
          </w:pPr>
          <w:r w:rsidRPr="00D36140">
            <w:rPr>
              <w:lang w:val="en-US"/>
            </w:rPr>
            <w:t>AI</w:t>
          </w:r>
        </w:p>
      </w:tc>
      <w:tc>
        <w:tcPr>
          <w:tcW w:w="1987" w:type="dxa"/>
          <w:tcBorders>
            <w:top w:val="single" w:sz="4" w:space="0" w:color="000000"/>
            <w:left w:val="single" w:sz="4" w:space="0" w:color="000000"/>
            <w:bottom w:val="single" w:sz="4" w:space="0" w:color="000000"/>
            <w:right w:val="single" w:sz="4" w:space="0" w:color="000000"/>
          </w:tcBorders>
        </w:tcPr>
        <w:p w14:paraId="7482300C" w14:textId="77777777" w:rsidR="00377423" w:rsidRPr="00F87D55" w:rsidRDefault="00377423" w:rsidP="005C0179">
          <w:pPr>
            <w:pStyle w:val="Footer"/>
          </w:pPr>
          <w:r w:rsidRPr="00F87D55">
            <w:t>Υπ</w:t>
          </w:r>
          <w:proofErr w:type="spellStart"/>
          <w:r w:rsidRPr="00F87D55">
            <w:t>ογρ</w:t>
          </w:r>
          <w:proofErr w:type="spellEnd"/>
          <w:r w:rsidRPr="00F87D55">
            <w:t>αφή</w:t>
          </w:r>
          <w:r w:rsidRPr="00F87D55">
            <w:rPr>
              <w:lang w:val="en-US"/>
            </w:rPr>
            <w:t>:</w:t>
          </w:r>
        </w:p>
      </w:tc>
    </w:tr>
  </w:tbl>
  <w:p w14:paraId="0A77C65E" w14:textId="77777777" w:rsidR="00377423" w:rsidRDefault="00377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82D8" w14:textId="77777777" w:rsidR="00981138" w:rsidRDefault="00981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F5ED9" w14:textId="77777777" w:rsidR="00332963" w:rsidRDefault="00332963" w:rsidP="00F81F46">
      <w:r>
        <w:separator/>
      </w:r>
    </w:p>
  </w:footnote>
  <w:footnote w:type="continuationSeparator" w:id="0">
    <w:p w14:paraId="155C8E10" w14:textId="77777777" w:rsidR="00332963" w:rsidRDefault="00332963" w:rsidP="00F81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29D9" w14:textId="77777777" w:rsidR="00981138" w:rsidRDefault="00981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4"/>
      <w:gridCol w:w="7231"/>
    </w:tblGrid>
    <w:tr w:rsidR="00377423" w:rsidRPr="00F87D55" w14:paraId="34E25273" w14:textId="77777777">
      <w:trPr>
        <w:trHeight w:val="578"/>
      </w:trPr>
      <w:tc>
        <w:tcPr>
          <w:tcW w:w="1524" w:type="dxa"/>
          <w:vMerge w:val="restart"/>
          <w:tcBorders>
            <w:top w:val="single" w:sz="4" w:space="0" w:color="000000"/>
            <w:left w:val="single" w:sz="4" w:space="0" w:color="000000"/>
            <w:bottom w:val="single" w:sz="4" w:space="0" w:color="000000"/>
            <w:right w:val="single" w:sz="4" w:space="0" w:color="000000"/>
          </w:tcBorders>
        </w:tcPr>
        <w:p w14:paraId="3A84F7DD" w14:textId="77777777" w:rsidR="00377423" w:rsidRPr="00F87D55" w:rsidRDefault="00377423" w:rsidP="005C0179">
          <w:pPr>
            <w:pStyle w:val="Header"/>
            <w:tabs>
              <w:tab w:val="clear" w:pos="4153"/>
              <w:tab w:val="clear" w:pos="8306"/>
              <w:tab w:val="left" w:pos="1785"/>
            </w:tabs>
            <w:rPr>
              <w:sz w:val="28"/>
              <w:szCs w:val="28"/>
            </w:rPr>
          </w:pPr>
          <w:r>
            <w:rPr>
              <w:b/>
              <w:noProof/>
              <w:sz w:val="24"/>
              <w:lang w:val="en-US"/>
            </w:rPr>
            <w:drawing>
              <wp:inline distT="0" distB="0" distL="0" distR="0" wp14:anchorId="7F42DF3E" wp14:editId="437B3D8B">
                <wp:extent cx="695960" cy="695960"/>
                <wp:effectExtent l="19050" t="0" r="8890" b="0"/>
                <wp:docPr id="1" name="Picture 1" descr="CYSAB DIAPISTEV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SAB DIAPISTEVSI"/>
                        <pic:cNvPicPr>
                          <a:picLocks noChangeAspect="1" noChangeArrowheads="1"/>
                        </pic:cNvPicPr>
                      </pic:nvPicPr>
                      <pic:blipFill>
                        <a:blip r:embed="rId1"/>
                        <a:srcRect/>
                        <a:stretch>
                          <a:fillRect/>
                        </a:stretch>
                      </pic:blipFill>
                      <pic:spPr bwMode="auto">
                        <a:xfrm>
                          <a:off x="0" y="0"/>
                          <a:ext cx="695960" cy="695960"/>
                        </a:xfrm>
                        <a:prstGeom prst="rect">
                          <a:avLst/>
                        </a:prstGeom>
                        <a:noFill/>
                        <a:ln w="9525">
                          <a:noFill/>
                          <a:miter lim="800000"/>
                          <a:headEnd/>
                          <a:tailEnd/>
                        </a:ln>
                      </pic:spPr>
                    </pic:pic>
                  </a:graphicData>
                </a:graphic>
              </wp:inline>
            </w:drawing>
          </w:r>
        </w:p>
      </w:tc>
      <w:tc>
        <w:tcPr>
          <w:tcW w:w="7231" w:type="dxa"/>
          <w:tcBorders>
            <w:top w:val="single" w:sz="4" w:space="0" w:color="000000"/>
            <w:left w:val="single" w:sz="4" w:space="0" w:color="000000"/>
            <w:bottom w:val="single" w:sz="4" w:space="0" w:color="000000"/>
            <w:right w:val="single" w:sz="4" w:space="0" w:color="000000"/>
          </w:tcBorders>
          <w:vAlign w:val="center"/>
        </w:tcPr>
        <w:p w14:paraId="1A25BD78" w14:textId="77777777" w:rsidR="00377423" w:rsidRPr="00BD549C" w:rsidRDefault="00377423" w:rsidP="005C0179">
          <w:pPr>
            <w:jc w:val="right"/>
          </w:pPr>
          <w:r w:rsidRPr="00F87D55">
            <w:rPr>
              <w:b/>
            </w:rPr>
            <w:t>ΚΥΠΡΙΑΚΟΣ ΟΡΓΑΝΙΣΜΟΣ ΠΡΟΩΘΗΣΗΣ ΠΟΙΟΤΗΤΑΣ</w:t>
          </w:r>
        </w:p>
      </w:tc>
    </w:tr>
    <w:tr w:rsidR="00377423" w:rsidRPr="00F87D55" w14:paraId="2AE184BF" w14:textId="77777777" w:rsidTr="00086124">
      <w:trPr>
        <w:trHeight w:val="567"/>
      </w:trPr>
      <w:tc>
        <w:tcPr>
          <w:tcW w:w="1524" w:type="dxa"/>
          <w:vMerge/>
          <w:tcBorders>
            <w:top w:val="single" w:sz="4" w:space="0" w:color="000000"/>
            <w:left w:val="single" w:sz="4" w:space="0" w:color="000000"/>
            <w:bottom w:val="single" w:sz="4" w:space="0" w:color="000000"/>
            <w:right w:val="single" w:sz="4" w:space="0" w:color="000000"/>
          </w:tcBorders>
        </w:tcPr>
        <w:p w14:paraId="6981E5E8" w14:textId="77777777" w:rsidR="00377423" w:rsidRPr="00F87D55" w:rsidRDefault="00377423" w:rsidP="005C0179">
          <w:pPr>
            <w:pStyle w:val="Header"/>
            <w:tabs>
              <w:tab w:val="clear" w:pos="4153"/>
              <w:tab w:val="clear" w:pos="8306"/>
              <w:tab w:val="left" w:pos="1785"/>
            </w:tabs>
            <w:rPr>
              <w:sz w:val="28"/>
              <w:szCs w:val="28"/>
            </w:rPr>
          </w:pPr>
        </w:p>
      </w:tc>
      <w:tc>
        <w:tcPr>
          <w:tcW w:w="7231" w:type="dxa"/>
          <w:tcBorders>
            <w:top w:val="single" w:sz="4" w:space="0" w:color="000000"/>
            <w:left w:val="single" w:sz="4" w:space="0" w:color="000000"/>
            <w:bottom w:val="single" w:sz="4" w:space="0" w:color="000000"/>
            <w:right w:val="single" w:sz="4" w:space="0" w:color="000000"/>
          </w:tcBorders>
          <w:vAlign w:val="center"/>
        </w:tcPr>
        <w:p w14:paraId="375DF735" w14:textId="77777777" w:rsidR="00377423" w:rsidRPr="00BD549C" w:rsidRDefault="00377423" w:rsidP="005C0179">
          <w:pPr>
            <w:jc w:val="right"/>
          </w:pPr>
          <w:r w:rsidRPr="00F87D55">
            <w:rPr>
              <w:b/>
            </w:rPr>
            <w:t>ΚΥΠΡΙΑΚΟΣ ΦΟΡΕΑΣ ΔΙΑΠΙΣΤΕΥΣΗΣ</w:t>
          </w:r>
        </w:p>
      </w:tc>
    </w:tr>
  </w:tbl>
  <w:p w14:paraId="28AE5AB8" w14:textId="77777777" w:rsidR="00377423" w:rsidRDefault="003774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14D1" w14:textId="77777777" w:rsidR="00981138" w:rsidRDefault="00981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3AC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A50A0"/>
    <w:multiLevelType w:val="hybridMultilevel"/>
    <w:tmpl w:val="B3B47A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03615F69"/>
    <w:multiLevelType w:val="hybridMultilevel"/>
    <w:tmpl w:val="1C90123A"/>
    <w:lvl w:ilvl="0" w:tplc="7A9C0DC4">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07377D29"/>
    <w:multiLevelType w:val="hybridMultilevel"/>
    <w:tmpl w:val="C07A7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F59B8"/>
    <w:multiLevelType w:val="hybridMultilevel"/>
    <w:tmpl w:val="77A0CAE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1AE90512"/>
    <w:multiLevelType w:val="hybridMultilevel"/>
    <w:tmpl w:val="251C23FA"/>
    <w:lvl w:ilvl="0" w:tplc="7AE4FFF0">
      <w:start w:val="1"/>
      <w:numFmt w:val="decimal"/>
      <w:lvlText w:val="%1."/>
      <w:lvlJc w:val="left"/>
      <w:pPr>
        <w:tabs>
          <w:tab w:val="num" w:pos="786"/>
        </w:tabs>
        <w:ind w:left="786" w:hanging="360"/>
      </w:pPr>
      <w:rPr>
        <w:rFonts w:cs="Times New Roman"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45AC"/>
    <w:multiLevelType w:val="hybridMultilevel"/>
    <w:tmpl w:val="DAA80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E42F1"/>
    <w:multiLevelType w:val="hybridMultilevel"/>
    <w:tmpl w:val="B2A63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A69C2"/>
    <w:multiLevelType w:val="hybridMultilevel"/>
    <w:tmpl w:val="2F844B7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289A48E3"/>
    <w:multiLevelType w:val="hybridMultilevel"/>
    <w:tmpl w:val="EE249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3518B"/>
    <w:multiLevelType w:val="hybridMultilevel"/>
    <w:tmpl w:val="74EE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671293"/>
    <w:multiLevelType w:val="hybridMultilevel"/>
    <w:tmpl w:val="BB789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0147665"/>
    <w:multiLevelType w:val="hybridMultilevel"/>
    <w:tmpl w:val="A882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94C75"/>
    <w:multiLevelType w:val="multilevel"/>
    <w:tmpl w:val="C3342E3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673403"/>
    <w:multiLevelType w:val="hybridMultilevel"/>
    <w:tmpl w:val="226E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601D8"/>
    <w:multiLevelType w:val="hybridMultilevel"/>
    <w:tmpl w:val="F782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F26CE"/>
    <w:multiLevelType w:val="hybridMultilevel"/>
    <w:tmpl w:val="F2C2A2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7" w15:restartNumberingAfterBreak="0">
    <w:nsid w:val="5D320523"/>
    <w:multiLevelType w:val="hybridMultilevel"/>
    <w:tmpl w:val="419C6D8E"/>
    <w:lvl w:ilvl="0" w:tplc="BFAEE7F4">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0A466E"/>
    <w:multiLevelType w:val="hybridMultilevel"/>
    <w:tmpl w:val="72E66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64C76"/>
    <w:multiLevelType w:val="hybridMultilevel"/>
    <w:tmpl w:val="D36A3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E627A9"/>
    <w:multiLevelType w:val="hybridMultilevel"/>
    <w:tmpl w:val="3FDAF1BC"/>
    <w:lvl w:ilvl="0" w:tplc="45ECCD50">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 w15:restartNumberingAfterBreak="0">
    <w:nsid w:val="6ED6450D"/>
    <w:multiLevelType w:val="hybridMultilevel"/>
    <w:tmpl w:val="A07AE4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16920A8"/>
    <w:multiLevelType w:val="hybridMultilevel"/>
    <w:tmpl w:val="F1B2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96050A"/>
    <w:multiLevelType w:val="hybridMultilevel"/>
    <w:tmpl w:val="19F2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221DFD"/>
    <w:multiLevelType w:val="multilevel"/>
    <w:tmpl w:val="571AD6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5C48C2"/>
    <w:multiLevelType w:val="hybridMultilevel"/>
    <w:tmpl w:val="6CC43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B51C85"/>
    <w:multiLevelType w:val="hybridMultilevel"/>
    <w:tmpl w:val="E912DC6C"/>
    <w:lvl w:ilvl="0" w:tplc="ADF03D5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8274245"/>
    <w:multiLevelType w:val="hybridMultilevel"/>
    <w:tmpl w:val="1CDC76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BF9472E"/>
    <w:multiLevelType w:val="hybridMultilevel"/>
    <w:tmpl w:val="74EE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BD387B"/>
    <w:multiLevelType w:val="hybridMultilevel"/>
    <w:tmpl w:val="FC1686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F1753E"/>
    <w:multiLevelType w:val="hybridMultilevel"/>
    <w:tmpl w:val="3F00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9417372">
    <w:abstractNumId w:val="1"/>
  </w:num>
  <w:num w:numId="2" w16cid:durableId="2095777463">
    <w:abstractNumId w:val="16"/>
  </w:num>
  <w:num w:numId="3" w16cid:durableId="2102214131">
    <w:abstractNumId w:val="29"/>
  </w:num>
  <w:num w:numId="4" w16cid:durableId="1100949727">
    <w:abstractNumId w:val="5"/>
  </w:num>
  <w:num w:numId="5" w16cid:durableId="1324964811">
    <w:abstractNumId w:val="4"/>
  </w:num>
  <w:num w:numId="6" w16cid:durableId="2038384039">
    <w:abstractNumId w:val="20"/>
  </w:num>
  <w:num w:numId="7" w16cid:durableId="1629046215">
    <w:abstractNumId w:val="2"/>
  </w:num>
  <w:num w:numId="8" w16cid:durableId="838616840">
    <w:abstractNumId w:val="17"/>
  </w:num>
  <w:num w:numId="9" w16cid:durableId="1416783264">
    <w:abstractNumId w:val="0"/>
  </w:num>
  <w:num w:numId="10" w16cid:durableId="1339648828">
    <w:abstractNumId w:val="13"/>
  </w:num>
  <w:num w:numId="11" w16cid:durableId="1718747633">
    <w:abstractNumId w:val="24"/>
  </w:num>
  <w:num w:numId="12" w16cid:durableId="693700791">
    <w:abstractNumId w:val="27"/>
  </w:num>
  <w:num w:numId="13" w16cid:durableId="71896784">
    <w:abstractNumId w:val="21"/>
  </w:num>
  <w:num w:numId="14" w16cid:durableId="435248541">
    <w:abstractNumId w:val="26"/>
  </w:num>
  <w:num w:numId="15" w16cid:durableId="389232954">
    <w:abstractNumId w:val="11"/>
  </w:num>
  <w:num w:numId="16" w16cid:durableId="1450390420">
    <w:abstractNumId w:val="9"/>
  </w:num>
  <w:num w:numId="17" w16cid:durableId="1573007536">
    <w:abstractNumId w:val="3"/>
  </w:num>
  <w:num w:numId="18" w16cid:durableId="410783314">
    <w:abstractNumId w:val="19"/>
  </w:num>
  <w:num w:numId="19" w16cid:durableId="779647645">
    <w:abstractNumId w:val="22"/>
  </w:num>
  <w:num w:numId="20" w16cid:durableId="21519694">
    <w:abstractNumId w:val="10"/>
  </w:num>
  <w:num w:numId="21" w16cid:durableId="641734857">
    <w:abstractNumId w:val="25"/>
  </w:num>
  <w:num w:numId="22" w16cid:durableId="1351374019">
    <w:abstractNumId w:val="30"/>
  </w:num>
  <w:num w:numId="23" w16cid:durableId="1869490090">
    <w:abstractNumId w:val="14"/>
  </w:num>
  <w:num w:numId="24" w16cid:durableId="123738314">
    <w:abstractNumId w:val="28"/>
  </w:num>
  <w:num w:numId="25" w16cid:durableId="944115622">
    <w:abstractNumId w:val="18"/>
  </w:num>
  <w:num w:numId="26" w16cid:durableId="287705828">
    <w:abstractNumId w:val="6"/>
  </w:num>
  <w:num w:numId="27" w16cid:durableId="1288124830">
    <w:abstractNumId w:val="15"/>
  </w:num>
  <w:num w:numId="28" w16cid:durableId="814416077">
    <w:abstractNumId w:val="23"/>
  </w:num>
  <w:num w:numId="29" w16cid:durableId="2017071686">
    <w:abstractNumId w:val="8"/>
  </w:num>
  <w:num w:numId="30" w16cid:durableId="1322193973">
    <w:abstractNumId w:val="7"/>
  </w:num>
  <w:num w:numId="31" w16cid:durableId="16235311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F46"/>
    <w:rsid w:val="000009CB"/>
    <w:rsid w:val="00011411"/>
    <w:rsid w:val="00011B3B"/>
    <w:rsid w:val="00014172"/>
    <w:rsid w:val="0001471A"/>
    <w:rsid w:val="00015746"/>
    <w:rsid w:val="000159B0"/>
    <w:rsid w:val="000160CE"/>
    <w:rsid w:val="00016DA1"/>
    <w:rsid w:val="000170F7"/>
    <w:rsid w:val="00017AE7"/>
    <w:rsid w:val="00020118"/>
    <w:rsid w:val="00021384"/>
    <w:rsid w:val="00021D8E"/>
    <w:rsid w:val="00023694"/>
    <w:rsid w:val="00024AEC"/>
    <w:rsid w:val="00024BA5"/>
    <w:rsid w:val="00027A79"/>
    <w:rsid w:val="00030680"/>
    <w:rsid w:val="00033A0B"/>
    <w:rsid w:val="00033A47"/>
    <w:rsid w:val="0003560E"/>
    <w:rsid w:val="000454FC"/>
    <w:rsid w:val="00046721"/>
    <w:rsid w:val="00046E84"/>
    <w:rsid w:val="0004789F"/>
    <w:rsid w:val="0005084E"/>
    <w:rsid w:val="0005385E"/>
    <w:rsid w:val="00056B9C"/>
    <w:rsid w:val="000606E7"/>
    <w:rsid w:val="00064087"/>
    <w:rsid w:val="00065B8B"/>
    <w:rsid w:val="0006695A"/>
    <w:rsid w:val="00071632"/>
    <w:rsid w:val="00071C0D"/>
    <w:rsid w:val="00071F38"/>
    <w:rsid w:val="00073BD3"/>
    <w:rsid w:val="00074D03"/>
    <w:rsid w:val="00075BF7"/>
    <w:rsid w:val="000764F2"/>
    <w:rsid w:val="000809B4"/>
    <w:rsid w:val="00081B8C"/>
    <w:rsid w:val="00086124"/>
    <w:rsid w:val="00087377"/>
    <w:rsid w:val="000878D5"/>
    <w:rsid w:val="00087F35"/>
    <w:rsid w:val="00096FC4"/>
    <w:rsid w:val="000A0188"/>
    <w:rsid w:val="000A2B79"/>
    <w:rsid w:val="000A46DD"/>
    <w:rsid w:val="000A4EE7"/>
    <w:rsid w:val="000A50AC"/>
    <w:rsid w:val="000A5BA7"/>
    <w:rsid w:val="000B1F2D"/>
    <w:rsid w:val="000B45B7"/>
    <w:rsid w:val="000C0272"/>
    <w:rsid w:val="000C109A"/>
    <w:rsid w:val="000C1356"/>
    <w:rsid w:val="000C1767"/>
    <w:rsid w:val="000C60D3"/>
    <w:rsid w:val="000C642E"/>
    <w:rsid w:val="000C708A"/>
    <w:rsid w:val="000D294C"/>
    <w:rsid w:val="000D32F6"/>
    <w:rsid w:val="000D5A7E"/>
    <w:rsid w:val="000E1F5C"/>
    <w:rsid w:val="000E460A"/>
    <w:rsid w:val="000E5DB7"/>
    <w:rsid w:val="000E75C4"/>
    <w:rsid w:val="000F2301"/>
    <w:rsid w:val="000F2757"/>
    <w:rsid w:val="000F2F91"/>
    <w:rsid w:val="001004F9"/>
    <w:rsid w:val="001038D3"/>
    <w:rsid w:val="00106B4D"/>
    <w:rsid w:val="00106DAA"/>
    <w:rsid w:val="0011174B"/>
    <w:rsid w:val="0011179F"/>
    <w:rsid w:val="00116FCC"/>
    <w:rsid w:val="00120486"/>
    <w:rsid w:val="00123596"/>
    <w:rsid w:val="0012370B"/>
    <w:rsid w:val="001262E2"/>
    <w:rsid w:val="001321D8"/>
    <w:rsid w:val="00134BF2"/>
    <w:rsid w:val="00134D87"/>
    <w:rsid w:val="00135739"/>
    <w:rsid w:val="00136F30"/>
    <w:rsid w:val="001408E6"/>
    <w:rsid w:val="001424E8"/>
    <w:rsid w:val="00142C55"/>
    <w:rsid w:val="001459B8"/>
    <w:rsid w:val="001465BB"/>
    <w:rsid w:val="00151DDD"/>
    <w:rsid w:val="001539DB"/>
    <w:rsid w:val="00156903"/>
    <w:rsid w:val="0016658A"/>
    <w:rsid w:val="00174B04"/>
    <w:rsid w:val="00177D8E"/>
    <w:rsid w:val="00184AD1"/>
    <w:rsid w:val="001933E7"/>
    <w:rsid w:val="00195225"/>
    <w:rsid w:val="00197309"/>
    <w:rsid w:val="001A0496"/>
    <w:rsid w:val="001A0D0F"/>
    <w:rsid w:val="001A0ED8"/>
    <w:rsid w:val="001A128B"/>
    <w:rsid w:val="001A1EA4"/>
    <w:rsid w:val="001A5D37"/>
    <w:rsid w:val="001A6897"/>
    <w:rsid w:val="001B40F4"/>
    <w:rsid w:val="001B5F54"/>
    <w:rsid w:val="001B75A6"/>
    <w:rsid w:val="001C106F"/>
    <w:rsid w:val="001C2251"/>
    <w:rsid w:val="001C4565"/>
    <w:rsid w:val="001C45CF"/>
    <w:rsid w:val="001C7EDD"/>
    <w:rsid w:val="001D0F51"/>
    <w:rsid w:val="001D3C08"/>
    <w:rsid w:val="001D464E"/>
    <w:rsid w:val="001D5295"/>
    <w:rsid w:val="001D65F5"/>
    <w:rsid w:val="001D6D74"/>
    <w:rsid w:val="001D7FDF"/>
    <w:rsid w:val="001E5D93"/>
    <w:rsid w:val="001F119A"/>
    <w:rsid w:val="001F1763"/>
    <w:rsid w:val="001F2771"/>
    <w:rsid w:val="001F48E3"/>
    <w:rsid w:val="001F66C8"/>
    <w:rsid w:val="001F6754"/>
    <w:rsid w:val="002000A5"/>
    <w:rsid w:val="00202053"/>
    <w:rsid w:val="0020248E"/>
    <w:rsid w:val="00203225"/>
    <w:rsid w:val="00204AD0"/>
    <w:rsid w:val="00206764"/>
    <w:rsid w:val="00206DFF"/>
    <w:rsid w:val="00207871"/>
    <w:rsid w:val="00211A4A"/>
    <w:rsid w:val="00220B00"/>
    <w:rsid w:val="00221A99"/>
    <w:rsid w:val="00223911"/>
    <w:rsid w:val="00223A16"/>
    <w:rsid w:val="00223B58"/>
    <w:rsid w:val="00224275"/>
    <w:rsid w:val="002249CB"/>
    <w:rsid w:val="00224BEB"/>
    <w:rsid w:val="00230D8A"/>
    <w:rsid w:val="00231BA8"/>
    <w:rsid w:val="00231F78"/>
    <w:rsid w:val="00241B6A"/>
    <w:rsid w:val="002427B1"/>
    <w:rsid w:val="00244E12"/>
    <w:rsid w:val="002505A4"/>
    <w:rsid w:val="00250BF8"/>
    <w:rsid w:val="00252208"/>
    <w:rsid w:val="0025325E"/>
    <w:rsid w:val="00253E92"/>
    <w:rsid w:val="0025686B"/>
    <w:rsid w:val="00261F94"/>
    <w:rsid w:val="0026435D"/>
    <w:rsid w:val="00264B4E"/>
    <w:rsid w:val="00273073"/>
    <w:rsid w:val="00274F55"/>
    <w:rsid w:val="002755BA"/>
    <w:rsid w:val="002761C2"/>
    <w:rsid w:val="002800D9"/>
    <w:rsid w:val="002801BA"/>
    <w:rsid w:val="00280705"/>
    <w:rsid w:val="0028266B"/>
    <w:rsid w:val="00283633"/>
    <w:rsid w:val="00284F3D"/>
    <w:rsid w:val="00286020"/>
    <w:rsid w:val="00297D73"/>
    <w:rsid w:val="002A0FDB"/>
    <w:rsid w:val="002A2722"/>
    <w:rsid w:val="002A37D7"/>
    <w:rsid w:val="002A4AC5"/>
    <w:rsid w:val="002A5EBC"/>
    <w:rsid w:val="002A6C9D"/>
    <w:rsid w:val="002A7628"/>
    <w:rsid w:val="002B1CE9"/>
    <w:rsid w:val="002B4CA9"/>
    <w:rsid w:val="002B4DFB"/>
    <w:rsid w:val="002B77A2"/>
    <w:rsid w:val="002C1DC8"/>
    <w:rsid w:val="002C21B4"/>
    <w:rsid w:val="002C21D7"/>
    <w:rsid w:val="002C3F81"/>
    <w:rsid w:val="002D046A"/>
    <w:rsid w:val="002D1FF6"/>
    <w:rsid w:val="002D2025"/>
    <w:rsid w:val="002D20D3"/>
    <w:rsid w:val="002D3840"/>
    <w:rsid w:val="002D5C1B"/>
    <w:rsid w:val="002D6344"/>
    <w:rsid w:val="002E2503"/>
    <w:rsid w:val="002E2C9D"/>
    <w:rsid w:val="002E3416"/>
    <w:rsid w:val="002E742C"/>
    <w:rsid w:val="002E78F4"/>
    <w:rsid w:val="002F1EEC"/>
    <w:rsid w:val="002F26D4"/>
    <w:rsid w:val="002F3D60"/>
    <w:rsid w:val="003002EC"/>
    <w:rsid w:val="00300A27"/>
    <w:rsid w:val="003025B9"/>
    <w:rsid w:val="00304973"/>
    <w:rsid w:val="003121B4"/>
    <w:rsid w:val="003128FC"/>
    <w:rsid w:val="00321998"/>
    <w:rsid w:val="00321FE7"/>
    <w:rsid w:val="003269EA"/>
    <w:rsid w:val="00332963"/>
    <w:rsid w:val="00334F24"/>
    <w:rsid w:val="003356E4"/>
    <w:rsid w:val="00335B5B"/>
    <w:rsid w:val="00335D91"/>
    <w:rsid w:val="003360EC"/>
    <w:rsid w:val="00336D05"/>
    <w:rsid w:val="00336F84"/>
    <w:rsid w:val="0033736D"/>
    <w:rsid w:val="003376C0"/>
    <w:rsid w:val="00337AA9"/>
    <w:rsid w:val="00343243"/>
    <w:rsid w:val="00343392"/>
    <w:rsid w:val="003441F3"/>
    <w:rsid w:val="00344C08"/>
    <w:rsid w:val="00345483"/>
    <w:rsid w:val="00345F3F"/>
    <w:rsid w:val="003477CE"/>
    <w:rsid w:val="00352067"/>
    <w:rsid w:val="003522AF"/>
    <w:rsid w:val="0036104F"/>
    <w:rsid w:val="00361A7A"/>
    <w:rsid w:val="00365959"/>
    <w:rsid w:val="00367157"/>
    <w:rsid w:val="003713F6"/>
    <w:rsid w:val="003738DC"/>
    <w:rsid w:val="0037735C"/>
    <w:rsid w:val="00377423"/>
    <w:rsid w:val="00380103"/>
    <w:rsid w:val="003806A1"/>
    <w:rsid w:val="00381515"/>
    <w:rsid w:val="00382935"/>
    <w:rsid w:val="003832E8"/>
    <w:rsid w:val="00384401"/>
    <w:rsid w:val="003844D6"/>
    <w:rsid w:val="00384C46"/>
    <w:rsid w:val="00387104"/>
    <w:rsid w:val="003875FC"/>
    <w:rsid w:val="003938DA"/>
    <w:rsid w:val="00395E8C"/>
    <w:rsid w:val="00397F51"/>
    <w:rsid w:val="003A298F"/>
    <w:rsid w:val="003A433F"/>
    <w:rsid w:val="003A6A7E"/>
    <w:rsid w:val="003A7484"/>
    <w:rsid w:val="003B0052"/>
    <w:rsid w:val="003B06A1"/>
    <w:rsid w:val="003B1CB9"/>
    <w:rsid w:val="003B31F7"/>
    <w:rsid w:val="003B47A2"/>
    <w:rsid w:val="003B4D4A"/>
    <w:rsid w:val="003C3209"/>
    <w:rsid w:val="003C650E"/>
    <w:rsid w:val="003C6DEC"/>
    <w:rsid w:val="003C7698"/>
    <w:rsid w:val="003C7F38"/>
    <w:rsid w:val="003D02B7"/>
    <w:rsid w:val="003D1377"/>
    <w:rsid w:val="003D45AF"/>
    <w:rsid w:val="003D4DFA"/>
    <w:rsid w:val="003E1255"/>
    <w:rsid w:val="003E39D4"/>
    <w:rsid w:val="003E670C"/>
    <w:rsid w:val="003F2671"/>
    <w:rsid w:val="003F5EC7"/>
    <w:rsid w:val="003F622C"/>
    <w:rsid w:val="003F626D"/>
    <w:rsid w:val="003F74F5"/>
    <w:rsid w:val="00400962"/>
    <w:rsid w:val="00403A89"/>
    <w:rsid w:val="00405DA2"/>
    <w:rsid w:val="004065D7"/>
    <w:rsid w:val="00410D6E"/>
    <w:rsid w:val="00412FDB"/>
    <w:rsid w:val="00416163"/>
    <w:rsid w:val="00424622"/>
    <w:rsid w:val="004254D1"/>
    <w:rsid w:val="00431707"/>
    <w:rsid w:val="00434969"/>
    <w:rsid w:val="00435B5D"/>
    <w:rsid w:val="004375DA"/>
    <w:rsid w:val="00441C7D"/>
    <w:rsid w:val="00442069"/>
    <w:rsid w:val="004432CA"/>
    <w:rsid w:val="00444E4C"/>
    <w:rsid w:val="004473AD"/>
    <w:rsid w:val="00447DE1"/>
    <w:rsid w:val="00451C18"/>
    <w:rsid w:val="00452770"/>
    <w:rsid w:val="00452A53"/>
    <w:rsid w:val="00453CCD"/>
    <w:rsid w:val="004624ED"/>
    <w:rsid w:val="004625FE"/>
    <w:rsid w:val="00462F01"/>
    <w:rsid w:val="00466052"/>
    <w:rsid w:val="004705EE"/>
    <w:rsid w:val="00471F89"/>
    <w:rsid w:val="00472972"/>
    <w:rsid w:val="00472F3C"/>
    <w:rsid w:val="0047484F"/>
    <w:rsid w:val="004773BC"/>
    <w:rsid w:val="00480272"/>
    <w:rsid w:val="0048176C"/>
    <w:rsid w:val="00482366"/>
    <w:rsid w:val="00482B79"/>
    <w:rsid w:val="00483D0D"/>
    <w:rsid w:val="00485337"/>
    <w:rsid w:val="0048565C"/>
    <w:rsid w:val="00485852"/>
    <w:rsid w:val="0048686C"/>
    <w:rsid w:val="0049201D"/>
    <w:rsid w:val="0049774E"/>
    <w:rsid w:val="004A28AD"/>
    <w:rsid w:val="004A65A3"/>
    <w:rsid w:val="004A6775"/>
    <w:rsid w:val="004A7185"/>
    <w:rsid w:val="004A79B2"/>
    <w:rsid w:val="004B427B"/>
    <w:rsid w:val="004B7829"/>
    <w:rsid w:val="004C0894"/>
    <w:rsid w:val="004C1EF7"/>
    <w:rsid w:val="004C2B33"/>
    <w:rsid w:val="004C5683"/>
    <w:rsid w:val="004E2989"/>
    <w:rsid w:val="004E3FBF"/>
    <w:rsid w:val="004E6CF5"/>
    <w:rsid w:val="004E6FBF"/>
    <w:rsid w:val="004F07CE"/>
    <w:rsid w:val="004F1A28"/>
    <w:rsid w:val="004F26D2"/>
    <w:rsid w:val="004F2CF1"/>
    <w:rsid w:val="004F32AC"/>
    <w:rsid w:val="004F7484"/>
    <w:rsid w:val="0050465F"/>
    <w:rsid w:val="005105E6"/>
    <w:rsid w:val="00511650"/>
    <w:rsid w:val="005158AC"/>
    <w:rsid w:val="00516335"/>
    <w:rsid w:val="00516929"/>
    <w:rsid w:val="0052077F"/>
    <w:rsid w:val="00522BD3"/>
    <w:rsid w:val="00525F15"/>
    <w:rsid w:val="00526E35"/>
    <w:rsid w:val="00531434"/>
    <w:rsid w:val="00531827"/>
    <w:rsid w:val="00531FE6"/>
    <w:rsid w:val="00532DCD"/>
    <w:rsid w:val="00533768"/>
    <w:rsid w:val="00542896"/>
    <w:rsid w:val="005465C3"/>
    <w:rsid w:val="0054680F"/>
    <w:rsid w:val="00546E79"/>
    <w:rsid w:val="00550738"/>
    <w:rsid w:val="0055392A"/>
    <w:rsid w:val="00554047"/>
    <w:rsid w:val="00557E5E"/>
    <w:rsid w:val="005618C9"/>
    <w:rsid w:val="005632FB"/>
    <w:rsid w:val="00564B46"/>
    <w:rsid w:val="00564DBC"/>
    <w:rsid w:val="00567CE8"/>
    <w:rsid w:val="00570C7E"/>
    <w:rsid w:val="005721DC"/>
    <w:rsid w:val="00573087"/>
    <w:rsid w:val="00577988"/>
    <w:rsid w:val="0057798B"/>
    <w:rsid w:val="00577CCD"/>
    <w:rsid w:val="00581306"/>
    <w:rsid w:val="0058273E"/>
    <w:rsid w:val="00582F12"/>
    <w:rsid w:val="005915AE"/>
    <w:rsid w:val="0059169D"/>
    <w:rsid w:val="00591ACA"/>
    <w:rsid w:val="00595475"/>
    <w:rsid w:val="005A2212"/>
    <w:rsid w:val="005A29CF"/>
    <w:rsid w:val="005A5057"/>
    <w:rsid w:val="005A6C28"/>
    <w:rsid w:val="005B3C86"/>
    <w:rsid w:val="005B57AC"/>
    <w:rsid w:val="005B6EFD"/>
    <w:rsid w:val="005C0179"/>
    <w:rsid w:val="005C0304"/>
    <w:rsid w:val="005C3413"/>
    <w:rsid w:val="005C3445"/>
    <w:rsid w:val="005C6DDF"/>
    <w:rsid w:val="005D12B9"/>
    <w:rsid w:val="005D1A0A"/>
    <w:rsid w:val="005D2F36"/>
    <w:rsid w:val="005D5527"/>
    <w:rsid w:val="005D6477"/>
    <w:rsid w:val="005D7A73"/>
    <w:rsid w:val="005E3DA2"/>
    <w:rsid w:val="005E68D0"/>
    <w:rsid w:val="005E7078"/>
    <w:rsid w:val="005F05EC"/>
    <w:rsid w:val="005F07B2"/>
    <w:rsid w:val="005F6ECA"/>
    <w:rsid w:val="00602776"/>
    <w:rsid w:val="00604ED3"/>
    <w:rsid w:val="00607CC8"/>
    <w:rsid w:val="00607F49"/>
    <w:rsid w:val="00611526"/>
    <w:rsid w:val="0061300D"/>
    <w:rsid w:val="00613066"/>
    <w:rsid w:val="006148BD"/>
    <w:rsid w:val="006216D7"/>
    <w:rsid w:val="00622DA0"/>
    <w:rsid w:val="00622DD0"/>
    <w:rsid w:val="0062465C"/>
    <w:rsid w:val="006256B6"/>
    <w:rsid w:val="00627319"/>
    <w:rsid w:val="00632F95"/>
    <w:rsid w:val="0063343B"/>
    <w:rsid w:val="00634572"/>
    <w:rsid w:val="00637622"/>
    <w:rsid w:val="00641658"/>
    <w:rsid w:val="00642FA6"/>
    <w:rsid w:val="00647DB4"/>
    <w:rsid w:val="00650FED"/>
    <w:rsid w:val="00654A80"/>
    <w:rsid w:val="0066229B"/>
    <w:rsid w:val="00662521"/>
    <w:rsid w:val="00664C9E"/>
    <w:rsid w:val="00666739"/>
    <w:rsid w:val="00670C8E"/>
    <w:rsid w:val="00675A22"/>
    <w:rsid w:val="00675A8E"/>
    <w:rsid w:val="00675B89"/>
    <w:rsid w:val="00680E31"/>
    <w:rsid w:val="006844AB"/>
    <w:rsid w:val="00687C8D"/>
    <w:rsid w:val="00690A14"/>
    <w:rsid w:val="00695E17"/>
    <w:rsid w:val="006A07CC"/>
    <w:rsid w:val="006A16B2"/>
    <w:rsid w:val="006A27D2"/>
    <w:rsid w:val="006A3C21"/>
    <w:rsid w:val="006A502B"/>
    <w:rsid w:val="006A72CE"/>
    <w:rsid w:val="006C34F5"/>
    <w:rsid w:val="006C4577"/>
    <w:rsid w:val="006D02C2"/>
    <w:rsid w:val="006D0930"/>
    <w:rsid w:val="006D11CE"/>
    <w:rsid w:val="006D2B7E"/>
    <w:rsid w:val="006D312E"/>
    <w:rsid w:val="006D398B"/>
    <w:rsid w:val="006D48FC"/>
    <w:rsid w:val="006D6527"/>
    <w:rsid w:val="006E3560"/>
    <w:rsid w:val="006E423E"/>
    <w:rsid w:val="006E43D8"/>
    <w:rsid w:val="006E515E"/>
    <w:rsid w:val="006E63DB"/>
    <w:rsid w:val="006F2113"/>
    <w:rsid w:val="006F23E2"/>
    <w:rsid w:val="006F406C"/>
    <w:rsid w:val="006F4F5F"/>
    <w:rsid w:val="006F5867"/>
    <w:rsid w:val="00700D5E"/>
    <w:rsid w:val="007035A2"/>
    <w:rsid w:val="00705B19"/>
    <w:rsid w:val="00705F78"/>
    <w:rsid w:val="0071049E"/>
    <w:rsid w:val="00711945"/>
    <w:rsid w:val="007134F4"/>
    <w:rsid w:val="00717AFE"/>
    <w:rsid w:val="00721D93"/>
    <w:rsid w:val="00725948"/>
    <w:rsid w:val="00726F6B"/>
    <w:rsid w:val="0073066B"/>
    <w:rsid w:val="007319C3"/>
    <w:rsid w:val="00732D6A"/>
    <w:rsid w:val="007348EF"/>
    <w:rsid w:val="0073502B"/>
    <w:rsid w:val="007417BD"/>
    <w:rsid w:val="00743011"/>
    <w:rsid w:val="00745BC2"/>
    <w:rsid w:val="007465DA"/>
    <w:rsid w:val="00753732"/>
    <w:rsid w:val="007572BD"/>
    <w:rsid w:val="0076301F"/>
    <w:rsid w:val="00764B14"/>
    <w:rsid w:val="00765036"/>
    <w:rsid w:val="007668EE"/>
    <w:rsid w:val="00774462"/>
    <w:rsid w:val="00774AF8"/>
    <w:rsid w:val="0077539E"/>
    <w:rsid w:val="0077653B"/>
    <w:rsid w:val="00781984"/>
    <w:rsid w:val="00782029"/>
    <w:rsid w:val="007903DC"/>
    <w:rsid w:val="00796041"/>
    <w:rsid w:val="00797B44"/>
    <w:rsid w:val="007A0B3B"/>
    <w:rsid w:val="007A253A"/>
    <w:rsid w:val="007A2BCB"/>
    <w:rsid w:val="007A327E"/>
    <w:rsid w:val="007A3335"/>
    <w:rsid w:val="007A333C"/>
    <w:rsid w:val="007A42E7"/>
    <w:rsid w:val="007A785E"/>
    <w:rsid w:val="007B1CA4"/>
    <w:rsid w:val="007B1FCF"/>
    <w:rsid w:val="007C085A"/>
    <w:rsid w:val="007C14BA"/>
    <w:rsid w:val="007C3419"/>
    <w:rsid w:val="007D20E6"/>
    <w:rsid w:val="007D29FD"/>
    <w:rsid w:val="007D65F4"/>
    <w:rsid w:val="007D6FC9"/>
    <w:rsid w:val="007D760E"/>
    <w:rsid w:val="007D798D"/>
    <w:rsid w:val="007E3822"/>
    <w:rsid w:val="007E4A3B"/>
    <w:rsid w:val="007E51AD"/>
    <w:rsid w:val="007E63C0"/>
    <w:rsid w:val="007E6B18"/>
    <w:rsid w:val="007E6E84"/>
    <w:rsid w:val="007E70C0"/>
    <w:rsid w:val="007E721A"/>
    <w:rsid w:val="007F2D81"/>
    <w:rsid w:val="007F5D1E"/>
    <w:rsid w:val="007F5DB1"/>
    <w:rsid w:val="007F7FA7"/>
    <w:rsid w:val="00800558"/>
    <w:rsid w:val="008006B2"/>
    <w:rsid w:val="00801C29"/>
    <w:rsid w:val="0080428D"/>
    <w:rsid w:val="008043AA"/>
    <w:rsid w:val="00807CA4"/>
    <w:rsid w:val="0081545B"/>
    <w:rsid w:val="008208AE"/>
    <w:rsid w:val="008220A7"/>
    <w:rsid w:val="00826DFF"/>
    <w:rsid w:val="0082737D"/>
    <w:rsid w:val="00827407"/>
    <w:rsid w:val="00832585"/>
    <w:rsid w:val="008332EF"/>
    <w:rsid w:val="00835914"/>
    <w:rsid w:val="0084149E"/>
    <w:rsid w:val="00841820"/>
    <w:rsid w:val="00842052"/>
    <w:rsid w:val="008439DE"/>
    <w:rsid w:val="008524F2"/>
    <w:rsid w:val="00854138"/>
    <w:rsid w:val="00854D3F"/>
    <w:rsid w:val="008572CF"/>
    <w:rsid w:val="00857913"/>
    <w:rsid w:val="008628DE"/>
    <w:rsid w:val="00863320"/>
    <w:rsid w:val="00867E8F"/>
    <w:rsid w:val="00870048"/>
    <w:rsid w:val="00872D98"/>
    <w:rsid w:val="00873703"/>
    <w:rsid w:val="00881C81"/>
    <w:rsid w:val="00887F31"/>
    <w:rsid w:val="008910BD"/>
    <w:rsid w:val="008911EB"/>
    <w:rsid w:val="008916E4"/>
    <w:rsid w:val="008924F2"/>
    <w:rsid w:val="00896309"/>
    <w:rsid w:val="00897745"/>
    <w:rsid w:val="008A1987"/>
    <w:rsid w:val="008A4763"/>
    <w:rsid w:val="008B14DA"/>
    <w:rsid w:val="008B17CD"/>
    <w:rsid w:val="008B1B72"/>
    <w:rsid w:val="008B22F7"/>
    <w:rsid w:val="008B281E"/>
    <w:rsid w:val="008B3AEE"/>
    <w:rsid w:val="008B717B"/>
    <w:rsid w:val="008C0593"/>
    <w:rsid w:val="008C0F02"/>
    <w:rsid w:val="008C2F3D"/>
    <w:rsid w:val="008C5674"/>
    <w:rsid w:val="008C5C00"/>
    <w:rsid w:val="008D3BAE"/>
    <w:rsid w:val="008D4C10"/>
    <w:rsid w:val="008D7884"/>
    <w:rsid w:val="008D7E15"/>
    <w:rsid w:val="008E0D63"/>
    <w:rsid w:val="008E33E1"/>
    <w:rsid w:val="008E51E6"/>
    <w:rsid w:val="008E5AD0"/>
    <w:rsid w:val="008E6295"/>
    <w:rsid w:val="008E7494"/>
    <w:rsid w:val="008E74B3"/>
    <w:rsid w:val="008E7DE6"/>
    <w:rsid w:val="008F31A9"/>
    <w:rsid w:val="008F40B7"/>
    <w:rsid w:val="008F565E"/>
    <w:rsid w:val="0090459B"/>
    <w:rsid w:val="009061BD"/>
    <w:rsid w:val="00906F5F"/>
    <w:rsid w:val="00910CC8"/>
    <w:rsid w:val="0091198B"/>
    <w:rsid w:val="00913D8C"/>
    <w:rsid w:val="00916A8B"/>
    <w:rsid w:val="00917971"/>
    <w:rsid w:val="00921222"/>
    <w:rsid w:val="00925DAF"/>
    <w:rsid w:val="00930C7B"/>
    <w:rsid w:val="009319F5"/>
    <w:rsid w:val="00934385"/>
    <w:rsid w:val="009354C2"/>
    <w:rsid w:val="009359BF"/>
    <w:rsid w:val="0094003B"/>
    <w:rsid w:val="00940B26"/>
    <w:rsid w:val="00941F06"/>
    <w:rsid w:val="00942ABA"/>
    <w:rsid w:val="00942D75"/>
    <w:rsid w:val="009435EF"/>
    <w:rsid w:val="00943CD1"/>
    <w:rsid w:val="00944C6B"/>
    <w:rsid w:val="00946BD2"/>
    <w:rsid w:val="00951882"/>
    <w:rsid w:val="00955FBE"/>
    <w:rsid w:val="0095682C"/>
    <w:rsid w:val="00956EA9"/>
    <w:rsid w:val="009621B2"/>
    <w:rsid w:val="00963621"/>
    <w:rsid w:val="00963F4D"/>
    <w:rsid w:val="00966544"/>
    <w:rsid w:val="00972DFD"/>
    <w:rsid w:val="00974EE6"/>
    <w:rsid w:val="00976764"/>
    <w:rsid w:val="0098004A"/>
    <w:rsid w:val="00980E95"/>
    <w:rsid w:val="00981138"/>
    <w:rsid w:val="00984F11"/>
    <w:rsid w:val="0098655D"/>
    <w:rsid w:val="0098655F"/>
    <w:rsid w:val="00987C89"/>
    <w:rsid w:val="00987F62"/>
    <w:rsid w:val="0099113D"/>
    <w:rsid w:val="009A063F"/>
    <w:rsid w:val="009A216E"/>
    <w:rsid w:val="009A2212"/>
    <w:rsid w:val="009A301D"/>
    <w:rsid w:val="009A3802"/>
    <w:rsid w:val="009A4BAD"/>
    <w:rsid w:val="009A540E"/>
    <w:rsid w:val="009B11B3"/>
    <w:rsid w:val="009B48C4"/>
    <w:rsid w:val="009B4B37"/>
    <w:rsid w:val="009B58FC"/>
    <w:rsid w:val="009B7487"/>
    <w:rsid w:val="009C16FC"/>
    <w:rsid w:val="009C27AA"/>
    <w:rsid w:val="009C6001"/>
    <w:rsid w:val="009C6196"/>
    <w:rsid w:val="009D3288"/>
    <w:rsid w:val="009D360B"/>
    <w:rsid w:val="009D4A99"/>
    <w:rsid w:val="009D6F50"/>
    <w:rsid w:val="009D7EED"/>
    <w:rsid w:val="009E01FC"/>
    <w:rsid w:val="009E0A61"/>
    <w:rsid w:val="009E0FCF"/>
    <w:rsid w:val="009E470F"/>
    <w:rsid w:val="009F1AE2"/>
    <w:rsid w:val="009F3B30"/>
    <w:rsid w:val="009F6E55"/>
    <w:rsid w:val="009F70FB"/>
    <w:rsid w:val="00A00806"/>
    <w:rsid w:val="00A057C2"/>
    <w:rsid w:val="00A11F6F"/>
    <w:rsid w:val="00A129BF"/>
    <w:rsid w:val="00A212C7"/>
    <w:rsid w:val="00A22A48"/>
    <w:rsid w:val="00A249E4"/>
    <w:rsid w:val="00A26549"/>
    <w:rsid w:val="00A2764E"/>
    <w:rsid w:val="00A30677"/>
    <w:rsid w:val="00A34433"/>
    <w:rsid w:val="00A35D36"/>
    <w:rsid w:val="00A370B0"/>
    <w:rsid w:val="00A42705"/>
    <w:rsid w:val="00A438A6"/>
    <w:rsid w:val="00A4622B"/>
    <w:rsid w:val="00A46FE2"/>
    <w:rsid w:val="00A471D4"/>
    <w:rsid w:val="00A53338"/>
    <w:rsid w:val="00A54E6D"/>
    <w:rsid w:val="00A55E40"/>
    <w:rsid w:val="00A56490"/>
    <w:rsid w:val="00A56702"/>
    <w:rsid w:val="00A5759B"/>
    <w:rsid w:val="00A63ABB"/>
    <w:rsid w:val="00A64797"/>
    <w:rsid w:val="00A663CF"/>
    <w:rsid w:val="00A70821"/>
    <w:rsid w:val="00A7320E"/>
    <w:rsid w:val="00A84E13"/>
    <w:rsid w:val="00A86C27"/>
    <w:rsid w:val="00A87E82"/>
    <w:rsid w:val="00A90684"/>
    <w:rsid w:val="00A9194E"/>
    <w:rsid w:val="00A91C81"/>
    <w:rsid w:val="00A97AB1"/>
    <w:rsid w:val="00AA00BF"/>
    <w:rsid w:val="00AA0104"/>
    <w:rsid w:val="00AA2D80"/>
    <w:rsid w:val="00AA39AF"/>
    <w:rsid w:val="00AB0704"/>
    <w:rsid w:val="00AB0C94"/>
    <w:rsid w:val="00AB1B1E"/>
    <w:rsid w:val="00AB390E"/>
    <w:rsid w:val="00AB3A6A"/>
    <w:rsid w:val="00AB599F"/>
    <w:rsid w:val="00AB76A7"/>
    <w:rsid w:val="00AC0E7F"/>
    <w:rsid w:val="00AC2265"/>
    <w:rsid w:val="00AC29C4"/>
    <w:rsid w:val="00AC504C"/>
    <w:rsid w:val="00AC5F9F"/>
    <w:rsid w:val="00AC70A8"/>
    <w:rsid w:val="00AC7903"/>
    <w:rsid w:val="00AD08BF"/>
    <w:rsid w:val="00AD090E"/>
    <w:rsid w:val="00AD24C2"/>
    <w:rsid w:val="00AD2D10"/>
    <w:rsid w:val="00AD3FE6"/>
    <w:rsid w:val="00AD4519"/>
    <w:rsid w:val="00AD6963"/>
    <w:rsid w:val="00AE19B3"/>
    <w:rsid w:val="00AE30AA"/>
    <w:rsid w:val="00AE31F7"/>
    <w:rsid w:val="00AE53CB"/>
    <w:rsid w:val="00AE5854"/>
    <w:rsid w:val="00AE7111"/>
    <w:rsid w:val="00AE7528"/>
    <w:rsid w:val="00AF12CF"/>
    <w:rsid w:val="00AF1462"/>
    <w:rsid w:val="00AF56A2"/>
    <w:rsid w:val="00B01343"/>
    <w:rsid w:val="00B021E4"/>
    <w:rsid w:val="00B038C1"/>
    <w:rsid w:val="00B06EC4"/>
    <w:rsid w:val="00B11473"/>
    <w:rsid w:val="00B14194"/>
    <w:rsid w:val="00B16770"/>
    <w:rsid w:val="00B16E7C"/>
    <w:rsid w:val="00B1780B"/>
    <w:rsid w:val="00B257BA"/>
    <w:rsid w:val="00B264B2"/>
    <w:rsid w:val="00B26585"/>
    <w:rsid w:val="00B27494"/>
    <w:rsid w:val="00B311C9"/>
    <w:rsid w:val="00B333A4"/>
    <w:rsid w:val="00B3346E"/>
    <w:rsid w:val="00B347C2"/>
    <w:rsid w:val="00B352AC"/>
    <w:rsid w:val="00B353D1"/>
    <w:rsid w:val="00B35CCA"/>
    <w:rsid w:val="00B41655"/>
    <w:rsid w:val="00B4510B"/>
    <w:rsid w:val="00B552E1"/>
    <w:rsid w:val="00B60799"/>
    <w:rsid w:val="00B6390A"/>
    <w:rsid w:val="00B65C12"/>
    <w:rsid w:val="00B705DF"/>
    <w:rsid w:val="00B70E02"/>
    <w:rsid w:val="00B72339"/>
    <w:rsid w:val="00B77104"/>
    <w:rsid w:val="00B839F3"/>
    <w:rsid w:val="00B85F98"/>
    <w:rsid w:val="00B87567"/>
    <w:rsid w:val="00B90DBD"/>
    <w:rsid w:val="00B93FFF"/>
    <w:rsid w:val="00B97335"/>
    <w:rsid w:val="00B973AD"/>
    <w:rsid w:val="00B97F01"/>
    <w:rsid w:val="00BA72FE"/>
    <w:rsid w:val="00BB0CE0"/>
    <w:rsid w:val="00BB1498"/>
    <w:rsid w:val="00BB183A"/>
    <w:rsid w:val="00BB249A"/>
    <w:rsid w:val="00BB3C44"/>
    <w:rsid w:val="00BB40B6"/>
    <w:rsid w:val="00BB759B"/>
    <w:rsid w:val="00BC061C"/>
    <w:rsid w:val="00BC0B29"/>
    <w:rsid w:val="00BC1A52"/>
    <w:rsid w:val="00BC715F"/>
    <w:rsid w:val="00BD3519"/>
    <w:rsid w:val="00BD4C86"/>
    <w:rsid w:val="00BD549C"/>
    <w:rsid w:val="00BD6472"/>
    <w:rsid w:val="00BD6E9D"/>
    <w:rsid w:val="00BE2D9B"/>
    <w:rsid w:val="00BE3393"/>
    <w:rsid w:val="00BE3887"/>
    <w:rsid w:val="00BE3A57"/>
    <w:rsid w:val="00BE4A99"/>
    <w:rsid w:val="00BE7751"/>
    <w:rsid w:val="00BE7997"/>
    <w:rsid w:val="00BF0AF2"/>
    <w:rsid w:val="00BF0EE0"/>
    <w:rsid w:val="00BF1794"/>
    <w:rsid w:val="00BF2FAA"/>
    <w:rsid w:val="00BF7DFB"/>
    <w:rsid w:val="00C063AD"/>
    <w:rsid w:val="00C119B9"/>
    <w:rsid w:val="00C134F7"/>
    <w:rsid w:val="00C1399A"/>
    <w:rsid w:val="00C13B72"/>
    <w:rsid w:val="00C16598"/>
    <w:rsid w:val="00C21A35"/>
    <w:rsid w:val="00C25C88"/>
    <w:rsid w:val="00C31C6B"/>
    <w:rsid w:val="00C32686"/>
    <w:rsid w:val="00C34884"/>
    <w:rsid w:val="00C3767F"/>
    <w:rsid w:val="00C42284"/>
    <w:rsid w:val="00C42EC0"/>
    <w:rsid w:val="00C45A93"/>
    <w:rsid w:val="00C53CEE"/>
    <w:rsid w:val="00C53E90"/>
    <w:rsid w:val="00C54453"/>
    <w:rsid w:val="00C551E8"/>
    <w:rsid w:val="00C5771C"/>
    <w:rsid w:val="00C63087"/>
    <w:rsid w:val="00C6619E"/>
    <w:rsid w:val="00C66857"/>
    <w:rsid w:val="00C70028"/>
    <w:rsid w:val="00C724A3"/>
    <w:rsid w:val="00C72E5A"/>
    <w:rsid w:val="00C7327A"/>
    <w:rsid w:val="00C73787"/>
    <w:rsid w:val="00C74559"/>
    <w:rsid w:val="00C7541C"/>
    <w:rsid w:val="00C7659F"/>
    <w:rsid w:val="00C76A26"/>
    <w:rsid w:val="00C76C99"/>
    <w:rsid w:val="00C8288C"/>
    <w:rsid w:val="00C87CE3"/>
    <w:rsid w:val="00C91F6C"/>
    <w:rsid w:val="00C937F0"/>
    <w:rsid w:val="00C94243"/>
    <w:rsid w:val="00C94262"/>
    <w:rsid w:val="00C94629"/>
    <w:rsid w:val="00C946CA"/>
    <w:rsid w:val="00C960E5"/>
    <w:rsid w:val="00CA027C"/>
    <w:rsid w:val="00CA4975"/>
    <w:rsid w:val="00CA636A"/>
    <w:rsid w:val="00CA736F"/>
    <w:rsid w:val="00CB0601"/>
    <w:rsid w:val="00CB1428"/>
    <w:rsid w:val="00CB1EA4"/>
    <w:rsid w:val="00CB49BB"/>
    <w:rsid w:val="00CB4FA4"/>
    <w:rsid w:val="00CB6013"/>
    <w:rsid w:val="00CB6B45"/>
    <w:rsid w:val="00CC09BB"/>
    <w:rsid w:val="00CC253A"/>
    <w:rsid w:val="00CC2D44"/>
    <w:rsid w:val="00CC57CC"/>
    <w:rsid w:val="00CC70E3"/>
    <w:rsid w:val="00CD0095"/>
    <w:rsid w:val="00CD3F46"/>
    <w:rsid w:val="00CD4D14"/>
    <w:rsid w:val="00CD5AB9"/>
    <w:rsid w:val="00CD726D"/>
    <w:rsid w:val="00CE1995"/>
    <w:rsid w:val="00CE29E0"/>
    <w:rsid w:val="00CE3124"/>
    <w:rsid w:val="00CE4BE4"/>
    <w:rsid w:val="00CE677F"/>
    <w:rsid w:val="00CF028B"/>
    <w:rsid w:val="00CF121E"/>
    <w:rsid w:val="00CF17B9"/>
    <w:rsid w:val="00CF19F4"/>
    <w:rsid w:val="00CF41FD"/>
    <w:rsid w:val="00CF5293"/>
    <w:rsid w:val="00CF7297"/>
    <w:rsid w:val="00CF72AB"/>
    <w:rsid w:val="00CF76C5"/>
    <w:rsid w:val="00D044EF"/>
    <w:rsid w:val="00D122F6"/>
    <w:rsid w:val="00D13335"/>
    <w:rsid w:val="00D1687D"/>
    <w:rsid w:val="00D21D78"/>
    <w:rsid w:val="00D23039"/>
    <w:rsid w:val="00D23888"/>
    <w:rsid w:val="00D27E12"/>
    <w:rsid w:val="00D31420"/>
    <w:rsid w:val="00D31A60"/>
    <w:rsid w:val="00D32D81"/>
    <w:rsid w:val="00D33306"/>
    <w:rsid w:val="00D33853"/>
    <w:rsid w:val="00D36140"/>
    <w:rsid w:val="00D36723"/>
    <w:rsid w:val="00D4009E"/>
    <w:rsid w:val="00D474E6"/>
    <w:rsid w:val="00D52CE4"/>
    <w:rsid w:val="00D56518"/>
    <w:rsid w:val="00D609AE"/>
    <w:rsid w:val="00D65114"/>
    <w:rsid w:val="00D72471"/>
    <w:rsid w:val="00D724D8"/>
    <w:rsid w:val="00D73219"/>
    <w:rsid w:val="00D762DD"/>
    <w:rsid w:val="00D7688C"/>
    <w:rsid w:val="00D80043"/>
    <w:rsid w:val="00D83055"/>
    <w:rsid w:val="00D83A9C"/>
    <w:rsid w:val="00D8660A"/>
    <w:rsid w:val="00D87CEC"/>
    <w:rsid w:val="00D87FE3"/>
    <w:rsid w:val="00D92160"/>
    <w:rsid w:val="00D93074"/>
    <w:rsid w:val="00D941F3"/>
    <w:rsid w:val="00D94981"/>
    <w:rsid w:val="00D94AD8"/>
    <w:rsid w:val="00D9774A"/>
    <w:rsid w:val="00DA1E39"/>
    <w:rsid w:val="00DA3A10"/>
    <w:rsid w:val="00DA726D"/>
    <w:rsid w:val="00DB415D"/>
    <w:rsid w:val="00DB4D8C"/>
    <w:rsid w:val="00DB61F5"/>
    <w:rsid w:val="00DB642B"/>
    <w:rsid w:val="00DB69D0"/>
    <w:rsid w:val="00DB7D84"/>
    <w:rsid w:val="00DC25DF"/>
    <w:rsid w:val="00DC5024"/>
    <w:rsid w:val="00DC79AC"/>
    <w:rsid w:val="00DC7D3B"/>
    <w:rsid w:val="00DD29DE"/>
    <w:rsid w:val="00DD5EA1"/>
    <w:rsid w:val="00DE0DA7"/>
    <w:rsid w:val="00DE6089"/>
    <w:rsid w:val="00DF68AC"/>
    <w:rsid w:val="00E03538"/>
    <w:rsid w:val="00E03C61"/>
    <w:rsid w:val="00E04AE5"/>
    <w:rsid w:val="00E06E41"/>
    <w:rsid w:val="00E07397"/>
    <w:rsid w:val="00E116F8"/>
    <w:rsid w:val="00E12AA5"/>
    <w:rsid w:val="00E1729E"/>
    <w:rsid w:val="00E201DA"/>
    <w:rsid w:val="00E229F6"/>
    <w:rsid w:val="00E22B64"/>
    <w:rsid w:val="00E2511C"/>
    <w:rsid w:val="00E26259"/>
    <w:rsid w:val="00E306E9"/>
    <w:rsid w:val="00E323E7"/>
    <w:rsid w:val="00E32843"/>
    <w:rsid w:val="00E339D4"/>
    <w:rsid w:val="00E341D2"/>
    <w:rsid w:val="00E34D8C"/>
    <w:rsid w:val="00E35248"/>
    <w:rsid w:val="00E42179"/>
    <w:rsid w:val="00E459CF"/>
    <w:rsid w:val="00E45DCB"/>
    <w:rsid w:val="00E47E0D"/>
    <w:rsid w:val="00E5008F"/>
    <w:rsid w:val="00E54C05"/>
    <w:rsid w:val="00E56792"/>
    <w:rsid w:val="00E57494"/>
    <w:rsid w:val="00E57FFB"/>
    <w:rsid w:val="00E70280"/>
    <w:rsid w:val="00E73ECE"/>
    <w:rsid w:val="00E76259"/>
    <w:rsid w:val="00E77D19"/>
    <w:rsid w:val="00E77FE5"/>
    <w:rsid w:val="00E81D43"/>
    <w:rsid w:val="00E827AE"/>
    <w:rsid w:val="00E87DE6"/>
    <w:rsid w:val="00E90C26"/>
    <w:rsid w:val="00E96772"/>
    <w:rsid w:val="00E96795"/>
    <w:rsid w:val="00EA1E8D"/>
    <w:rsid w:val="00EA27EA"/>
    <w:rsid w:val="00EB00F3"/>
    <w:rsid w:val="00EB2143"/>
    <w:rsid w:val="00EB4894"/>
    <w:rsid w:val="00EB6F56"/>
    <w:rsid w:val="00EB7515"/>
    <w:rsid w:val="00EB7954"/>
    <w:rsid w:val="00EC15FE"/>
    <w:rsid w:val="00EC176C"/>
    <w:rsid w:val="00EC257B"/>
    <w:rsid w:val="00EC341D"/>
    <w:rsid w:val="00EC376B"/>
    <w:rsid w:val="00EC43DA"/>
    <w:rsid w:val="00EC6128"/>
    <w:rsid w:val="00EC67DE"/>
    <w:rsid w:val="00ED313E"/>
    <w:rsid w:val="00ED32FB"/>
    <w:rsid w:val="00ED5D85"/>
    <w:rsid w:val="00ED5E11"/>
    <w:rsid w:val="00EE0770"/>
    <w:rsid w:val="00EE1B2A"/>
    <w:rsid w:val="00EE2BBA"/>
    <w:rsid w:val="00EE46A8"/>
    <w:rsid w:val="00EE47A9"/>
    <w:rsid w:val="00EF030B"/>
    <w:rsid w:val="00EF28C2"/>
    <w:rsid w:val="00EF45B6"/>
    <w:rsid w:val="00EF651D"/>
    <w:rsid w:val="00F00608"/>
    <w:rsid w:val="00F033DE"/>
    <w:rsid w:val="00F0642F"/>
    <w:rsid w:val="00F075BB"/>
    <w:rsid w:val="00F123C3"/>
    <w:rsid w:val="00F1241F"/>
    <w:rsid w:val="00F1253A"/>
    <w:rsid w:val="00F20E3C"/>
    <w:rsid w:val="00F2240E"/>
    <w:rsid w:val="00F25F0D"/>
    <w:rsid w:val="00F2671C"/>
    <w:rsid w:val="00F27905"/>
    <w:rsid w:val="00F301B4"/>
    <w:rsid w:val="00F316D0"/>
    <w:rsid w:val="00F32A3A"/>
    <w:rsid w:val="00F334A7"/>
    <w:rsid w:val="00F33E3C"/>
    <w:rsid w:val="00F35002"/>
    <w:rsid w:val="00F35F70"/>
    <w:rsid w:val="00F36E14"/>
    <w:rsid w:val="00F3716C"/>
    <w:rsid w:val="00F44EF2"/>
    <w:rsid w:val="00F451C2"/>
    <w:rsid w:val="00F50733"/>
    <w:rsid w:val="00F53B77"/>
    <w:rsid w:val="00F549CB"/>
    <w:rsid w:val="00F55636"/>
    <w:rsid w:val="00F6259E"/>
    <w:rsid w:val="00F64111"/>
    <w:rsid w:val="00F65B14"/>
    <w:rsid w:val="00F669C3"/>
    <w:rsid w:val="00F7096F"/>
    <w:rsid w:val="00F721DB"/>
    <w:rsid w:val="00F74A3B"/>
    <w:rsid w:val="00F806A7"/>
    <w:rsid w:val="00F81EEC"/>
    <w:rsid w:val="00F81F46"/>
    <w:rsid w:val="00F837BB"/>
    <w:rsid w:val="00F84192"/>
    <w:rsid w:val="00F865BF"/>
    <w:rsid w:val="00F86976"/>
    <w:rsid w:val="00F87D55"/>
    <w:rsid w:val="00F87F40"/>
    <w:rsid w:val="00F907D7"/>
    <w:rsid w:val="00F90CCA"/>
    <w:rsid w:val="00F91B67"/>
    <w:rsid w:val="00F91F3C"/>
    <w:rsid w:val="00F9252F"/>
    <w:rsid w:val="00F932BD"/>
    <w:rsid w:val="00F93886"/>
    <w:rsid w:val="00F95774"/>
    <w:rsid w:val="00F96862"/>
    <w:rsid w:val="00F96B54"/>
    <w:rsid w:val="00FA3B4C"/>
    <w:rsid w:val="00FA5E83"/>
    <w:rsid w:val="00FA7B96"/>
    <w:rsid w:val="00FB0827"/>
    <w:rsid w:val="00FB0BBA"/>
    <w:rsid w:val="00FB1900"/>
    <w:rsid w:val="00FB1C61"/>
    <w:rsid w:val="00FB2FB3"/>
    <w:rsid w:val="00FB752F"/>
    <w:rsid w:val="00FC0138"/>
    <w:rsid w:val="00FC065D"/>
    <w:rsid w:val="00FC0CB7"/>
    <w:rsid w:val="00FC196B"/>
    <w:rsid w:val="00FD4BC6"/>
    <w:rsid w:val="00FD513A"/>
    <w:rsid w:val="00FD745E"/>
    <w:rsid w:val="00FE446C"/>
    <w:rsid w:val="00FE48FE"/>
    <w:rsid w:val="00FF1177"/>
    <w:rsid w:val="00FF6F17"/>
    <w:rsid w:val="00FF7BF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E666D66"/>
  <w15:docId w15:val="{E249B9B3-243B-4138-BF81-BD0B1B6A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2" w:lock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1F46"/>
    <w:rPr>
      <w:rFonts w:ascii="Times New Roman" w:hAnsi="Times New Roman"/>
      <w:sz w:val="24"/>
      <w:lang w:val="en-GB"/>
    </w:rPr>
  </w:style>
  <w:style w:type="paragraph" w:styleId="Heading4">
    <w:name w:val="heading 4"/>
    <w:basedOn w:val="Normal"/>
    <w:next w:val="Normal"/>
    <w:link w:val="Heading4Char"/>
    <w:qFormat/>
    <w:locked/>
    <w:rsid w:val="000B1F2D"/>
    <w:pPr>
      <w:keepNext/>
      <w:outlineLvl w:val="3"/>
    </w:pPr>
    <w:rPr>
      <w:b/>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1F46"/>
    <w:pPr>
      <w:jc w:val="both"/>
    </w:pPr>
    <w:rPr>
      <w:color w:val="FF0000"/>
      <w:sz w:val="20"/>
    </w:rPr>
  </w:style>
  <w:style w:type="character" w:customStyle="1" w:styleId="BodyTextChar">
    <w:name w:val="Body Text Char"/>
    <w:link w:val="BodyText"/>
    <w:locked/>
    <w:rsid w:val="00F81F46"/>
    <w:rPr>
      <w:rFonts w:ascii="Times New Roman" w:hAnsi="Times New Roman" w:cs="Times New Roman"/>
      <w:color w:val="FF0000"/>
      <w:sz w:val="20"/>
    </w:rPr>
  </w:style>
  <w:style w:type="paragraph" w:styleId="BodyText2">
    <w:name w:val="Body Text 2"/>
    <w:basedOn w:val="Normal"/>
    <w:link w:val="BodyText2Char"/>
    <w:rsid w:val="00F81F46"/>
    <w:pPr>
      <w:jc w:val="both"/>
    </w:pPr>
    <w:rPr>
      <w:sz w:val="20"/>
    </w:rPr>
  </w:style>
  <w:style w:type="character" w:customStyle="1" w:styleId="BodyText2Char">
    <w:name w:val="Body Text 2 Char"/>
    <w:link w:val="BodyText2"/>
    <w:locked/>
    <w:rsid w:val="00F81F46"/>
    <w:rPr>
      <w:rFonts w:ascii="Times New Roman" w:hAnsi="Times New Roman" w:cs="Times New Roman"/>
      <w:sz w:val="20"/>
    </w:rPr>
  </w:style>
  <w:style w:type="paragraph" w:styleId="BodyText3">
    <w:name w:val="Body Text 3"/>
    <w:basedOn w:val="Normal"/>
    <w:link w:val="BodyText3Char"/>
    <w:rsid w:val="00F81F46"/>
    <w:pPr>
      <w:jc w:val="both"/>
    </w:pPr>
    <w:rPr>
      <w:b/>
      <w:sz w:val="20"/>
    </w:rPr>
  </w:style>
  <w:style w:type="character" w:customStyle="1" w:styleId="BodyText3Char">
    <w:name w:val="Body Text 3 Char"/>
    <w:link w:val="BodyText3"/>
    <w:locked/>
    <w:rsid w:val="00F81F46"/>
    <w:rPr>
      <w:rFonts w:ascii="Times New Roman" w:hAnsi="Times New Roman" w:cs="Times New Roman"/>
      <w:b/>
      <w:sz w:val="20"/>
    </w:rPr>
  </w:style>
  <w:style w:type="paragraph" w:styleId="Header">
    <w:name w:val="header"/>
    <w:basedOn w:val="Normal"/>
    <w:link w:val="HeaderChar"/>
    <w:rsid w:val="00F81F46"/>
    <w:pPr>
      <w:tabs>
        <w:tab w:val="center" w:pos="4153"/>
        <w:tab w:val="right" w:pos="8306"/>
      </w:tabs>
    </w:pPr>
    <w:rPr>
      <w:rFonts w:ascii="Arial" w:hAnsi="Arial"/>
      <w:sz w:val="20"/>
    </w:rPr>
  </w:style>
  <w:style w:type="character" w:customStyle="1" w:styleId="HeaderChar">
    <w:name w:val="Header Char"/>
    <w:link w:val="Header"/>
    <w:locked/>
    <w:rsid w:val="00F81F46"/>
    <w:rPr>
      <w:rFonts w:ascii="Arial" w:hAnsi="Arial" w:cs="Times New Roman"/>
      <w:sz w:val="20"/>
      <w:lang w:val="en-GB"/>
    </w:rPr>
  </w:style>
  <w:style w:type="character" w:styleId="Hyperlink">
    <w:name w:val="Hyperlink"/>
    <w:rsid w:val="00F81F46"/>
    <w:rPr>
      <w:rFonts w:cs="Times New Roman"/>
      <w:color w:val="0000FF"/>
      <w:u w:val="single"/>
    </w:rPr>
  </w:style>
  <w:style w:type="paragraph" w:styleId="Footer">
    <w:name w:val="footer"/>
    <w:basedOn w:val="Normal"/>
    <w:link w:val="FooterChar"/>
    <w:rsid w:val="00F81F46"/>
    <w:pPr>
      <w:tabs>
        <w:tab w:val="center" w:pos="4153"/>
        <w:tab w:val="right" w:pos="8306"/>
      </w:tabs>
    </w:pPr>
    <w:rPr>
      <w:sz w:val="20"/>
    </w:rPr>
  </w:style>
  <w:style w:type="character" w:customStyle="1" w:styleId="FooterChar">
    <w:name w:val="Footer Char"/>
    <w:link w:val="Footer"/>
    <w:semiHidden/>
    <w:locked/>
    <w:rsid w:val="00F81F46"/>
    <w:rPr>
      <w:rFonts w:ascii="Times New Roman" w:hAnsi="Times New Roman" w:cs="Times New Roman"/>
      <w:sz w:val="20"/>
      <w:lang w:val="en-GB"/>
    </w:rPr>
  </w:style>
  <w:style w:type="paragraph" w:styleId="BalloonText">
    <w:name w:val="Balloon Text"/>
    <w:basedOn w:val="Normal"/>
    <w:link w:val="BalloonTextChar"/>
    <w:semiHidden/>
    <w:rsid w:val="00F81F46"/>
    <w:rPr>
      <w:rFonts w:ascii="Tahoma" w:hAnsi="Tahoma"/>
      <w:sz w:val="16"/>
    </w:rPr>
  </w:style>
  <w:style w:type="character" w:customStyle="1" w:styleId="BalloonTextChar">
    <w:name w:val="Balloon Text Char"/>
    <w:link w:val="BalloonText"/>
    <w:semiHidden/>
    <w:locked/>
    <w:rsid w:val="00F81F46"/>
    <w:rPr>
      <w:rFonts w:ascii="Tahoma" w:hAnsi="Tahoma" w:cs="Times New Roman"/>
      <w:sz w:val="16"/>
      <w:lang w:val="en-GB"/>
    </w:rPr>
  </w:style>
  <w:style w:type="character" w:styleId="PageNumber">
    <w:name w:val="page number"/>
    <w:rsid w:val="00F81F46"/>
    <w:rPr>
      <w:rFonts w:cs="Times New Roman"/>
    </w:rPr>
  </w:style>
  <w:style w:type="paragraph" w:styleId="EndnoteText">
    <w:name w:val="endnote text"/>
    <w:basedOn w:val="Normal"/>
    <w:link w:val="EndnoteTextChar"/>
    <w:semiHidden/>
    <w:rsid w:val="00B352AC"/>
    <w:rPr>
      <w:sz w:val="20"/>
    </w:rPr>
  </w:style>
  <w:style w:type="character" w:customStyle="1" w:styleId="EndnoteTextChar">
    <w:name w:val="Endnote Text Char"/>
    <w:link w:val="EndnoteText"/>
    <w:semiHidden/>
    <w:locked/>
    <w:rsid w:val="00B352AC"/>
    <w:rPr>
      <w:rFonts w:ascii="Times New Roman" w:hAnsi="Times New Roman" w:cs="Times New Roman"/>
      <w:lang w:val="en-GB" w:eastAsia="en-US"/>
    </w:rPr>
  </w:style>
  <w:style w:type="character" w:styleId="EndnoteReference">
    <w:name w:val="endnote reference"/>
    <w:semiHidden/>
    <w:rsid w:val="00B352AC"/>
    <w:rPr>
      <w:rFonts w:cs="Times New Roman"/>
      <w:vertAlign w:val="superscript"/>
    </w:rPr>
  </w:style>
  <w:style w:type="table" w:styleId="TableProfessional">
    <w:name w:val="Table Professional"/>
    <w:basedOn w:val="TableNormal"/>
    <w:rsid w:val="00650F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72"/>
    <w:rsid w:val="004F32AC"/>
    <w:pPr>
      <w:ind w:left="720"/>
      <w:contextualSpacing/>
    </w:pPr>
  </w:style>
  <w:style w:type="character" w:customStyle="1" w:styleId="Heading4Char">
    <w:name w:val="Heading 4 Char"/>
    <w:basedOn w:val="DefaultParagraphFont"/>
    <w:link w:val="Heading4"/>
    <w:rsid w:val="000B1F2D"/>
    <w:rPr>
      <w:rFonts w:ascii="Times New Roman" w:hAnsi="Times New Roman"/>
      <w:b/>
      <w:lang w:val="el-GR"/>
    </w:rPr>
  </w:style>
  <w:style w:type="paragraph" w:styleId="Revision">
    <w:name w:val="Revision"/>
    <w:hidden/>
    <w:uiPriority w:val="71"/>
    <w:semiHidden/>
    <w:rsid w:val="0048686C"/>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5922">
      <w:bodyDiv w:val="1"/>
      <w:marLeft w:val="0"/>
      <w:marRight w:val="0"/>
      <w:marTop w:val="0"/>
      <w:marBottom w:val="0"/>
      <w:divBdr>
        <w:top w:val="none" w:sz="0" w:space="0" w:color="auto"/>
        <w:left w:val="none" w:sz="0" w:space="0" w:color="auto"/>
        <w:bottom w:val="none" w:sz="0" w:space="0" w:color="auto"/>
        <w:right w:val="none" w:sz="0" w:space="0" w:color="auto"/>
      </w:divBdr>
    </w:div>
    <w:div w:id="1275670775">
      <w:bodyDiv w:val="1"/>
      <w:marLeft w:val="0"/>
      <w:marRight w:val="0"/>
      <w:marTop w:val="0"/>
      <w:marBottom w:val="0"/>
      <w:divBdr>
        <w:top w:val="none" w:sz="0" w:space="0" w:color="auto"/>
        <w:left w:val="none" w:sz="0" w:space="0" w:color="auto"/>
        <w:bottom w:val="none" w:sz="0" w:space="0" w:color="auto"/>
        <w:right w:val="none" w:sz="0" w:space="0" w:color="auto"/>
      </w:divBdr>
      <w:divsChild>
        <w:div w:id="1316908368">
          <w:marLeft w:val="0"/>
          <w:marRight w:val="0"/>
          <w:marTop w:val="80"/>
          <w:marBottom w:val="80"/>
          <w:divBdr>
            <w:top w:val="none" w:sz="0" w:space="0" w:color="auto"/>
            <w:left w:val="none" w:sz="0" w:space="0" w:color="auto"/>
            <w:bottom w:val="none" w:sz="0" w:space="0" w:color="auto"/>
            <w:right w:val="none" w:sz="0" w:space="0" w:color="auto"/>
          </w:divBdr>
        </w:div>
        <w:div w:id="1188181888">
          <w:marLeft w:val="0"/>
          <w:marRight w:val="0"/>
          <w:marTop w:val="80"/>
          <w:marBottom w:val="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agriculture/organic/home_e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nagric.gr/images/stories/docs/agrotis/metapoiisi/fek57a_oinerg.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572EF-A18E-4008-AA7E-7CD49369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ΚΑΤΕΥΘΥΝΤΗΡΙΑ ΟΔΗΓΙΑ</vt:lpstr>
    </vt:vector>
  </TitlesOfParts>
  <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ΚΑΤΕΥΘΥΝΤΗΡΙΑ ΟΔΗΓΙΑ</dc:title>
  <dc:creator>nkyprianou</dc:creator>
  <cp:lastModifiedBy>ΑΛΕΞΑΝΔΡΟΣ</cp:lastModifiedBy>
  <cp:revision>2</cp:revision>
  <cp:lastPrinted>2019-09-08T09:32:00Z</cp:lastPrinted>
  <dcterms:created xsi:type="dcterms:W3CDTF">2023-08-29T09:58:00Z</dcterms:created>
  <dcterms:modified xsi:type="dcterms:W3CDTF">2023-08-29T09:58:00Z</dcterms:modified>
</cp:coreProperties>
</file>